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3EC" w:rsidRDefault="001A60D0">
      <w:pPr>
        <w:spacing w:afterLines="50" w:after="156"/>
        <w:rPr>
          <w:rFonts w:ascii="Adobe Jenson Pro" w:eastAsia="Adobe 宋体 Std L" w:hAnsi="Adobe Jenson Pro"/>
          <w:b/>
          <w:sz w:val="28"/>
          <w:szCs w:val="28"/>
        </w:rPr>
      </w:pPr>
      <w:r>
        <w:rPr>
          <w:rFonts w:ascii="Adobe Jenson Pro" w:eastAsia="Adobe 宋体 Std L" w:hAnsi="Adobe 宋体 Std L" w:hint="eastAsia"/>
          <w:b/>
          <w:sz w:val="28"/>
          <w:szCs w:val="28"/>
        </w:rPr>
        <w:t>金融工程</w:t>
      </w:r>
      <w:r>
        <w:rPr>
          <w:rFonts w:ascii="Adobe Jenson Pro" w:eastAsia="Adobe 宋体 Std L" w:hAnsi="Adobe Jenson Pro"/>
          <w:b/>
          <w:sz w:val="28"/>
          <w:szCs w:val="28"/>
        </w:rPr>
        <w:t xml:space="preserve">  </w:t>
      </w:r>
      <w:r>
        <w:rPr>
          <w:rFonts w:ascii="Adobe Jenson Pro" w:eastAsia="Adobe 宋体 Std L" w:hAnsi="Adobe 宋体 Std L"/>
          <w:b/>
          <w:sz w:val="28"/>
          <w:szCs w:val="28"/>
        </w:rPr>
        <w:t>习题</w:t>
      </w:r>
      <w:r>
        <w:rPr>
          <w:rFonts w:ascii="Adobe Jenson Pro" w:eastAsia="Adobe 宋体 Std L" w:hAnsi="Adobe Jenson Pro" w:hint="eastAsia"/>
          <w:b/>
          <w:sz w:val="28"/>
          <w:szCs w:val="28"/>
        </w:rPr>
        <w:t>10</w:t>
      </w:r>
      <w:r>
        <w:rPr>
          <w:rFonts w:ascii="Adobe Jenson Pro" w:eastAsia="Adobe 宋体 Std L" w:hAnsi="Adobe Jenson Pro"/>
          <w:b/>
          <w:sz w:val="28"/>
          <w:szCs w:val="28"/>
        </w:rPr>
        <w:t xml:space="preserve"> </w:t>
      </w:r>
    </w:p>
    <w:p w:rsidR="00C923EC" w:rsidRDefault="00C923EC"/>
    <w:p w:rsidR="00C923EC" w:rsidRDefault="00C923EC"/>
    <w:p w:rsidR="00C923EC" w:rsidRDefault="001A60D0">
      <w:pPr>
        <w:pStyle w:val="1"/>
        <w:numPr>
          <w:ilvl w:val="0"/>
          <w:numId w:val="2"/>
        </w:numPr>
        <w:autoSpaceDE w:val="0"/>
        <w:autoSpaceDN w:val="0"/>
        <w:adjustRightInd w:val="0"/>
        <w:ind w:firstLineChars="0"/>
        <w:jc w:val="left"/>
        <w:rPr>
          <w:rFonts w:ascii="Adobe Jenson Pro" w:eastAsia="宋体" w:hAnsi="Adobe Jenson Pro" w:cs="宋体"/>
          <w:kern w:val="0"/>
          <w:sz w:val="22"/>
        </w:rPr>
      </w:pPr>
      <w:r>
        <w:rPr>
          <w:rFonts w:ascii="Adobe Jenson Pro" w:eastAsia="宋体" w:hAnsi="Adobe Jenson Pro" w:cs="宋体" w:hint="eastAsia"/>
          <w:kern w:val="0"/>
          <w:sz w:val="22"/>
        </w:rPr>
        <w:t>以下哪些说法是正确的</w:t>
      </w:r>
      <w:r>
        <w:rPr>
          <w:rFonts w:asciiTheme="minorEastAsia" w:hAnsiTheme="minorEastAsia" w:cs="宋体" w:hint="eastAsia"/>
          <w:kern w:val="0"/>
          <w:sz w:val="22"/>
        </w:rPr>
        <w:t>?</w:t>
      </w:r>
      <w:r>
        <w:rPr>
          <w:rFonts w:ascii="Adobe Jenson Pro" w:eastAsia="宋体" w:hAnsi="Adobe Jenson Pro" w:cs="宋体" w:hint="eastAsia"/>
          <w:kern w:val="0"/>
          <w:sz w:val="22"/>
        </w:rPr>
        <w:t xml:space="preserve"> </w:t>
      </w:r>
    </w:p>
    <w:p w:rsidR="00C923EC" w:rsidRDefault="001A60D0">
      <w:pPr>
        <w:pStyle w:val="1"/>
        <w:numPr>
          <w:ilvl w:val="0"/>
          <w:numId w:val="3"/>
        </w:numPr>
        <w:autoSpaceDE w:val="0"/>
        <w:autoSpaceDN w:val="0"/>
        <w:adjustRightInd w:val="0"/>
        <w:ind w:firstLineChars="0"/>
        <w:rPr>
          <w:rFonts w:ascii="Adobe Jenson Pro" w:eastAsia="宋体" w:hAnsi="Adobe Jenson Pro" w:cs="宋体"/>
          <w:kern w:val="0"/>
          <w:sz w:val="22"/>
        </w:rPr>
      </w:pPr>
      <w:r>
        <w:rPr>
          <w:rFonts w:ascii="Adobe Jenson Pro" w:eastAsia="宋体" w:hAnsi="Adobe Jenson Pro" w:cs="宋体" w:hint="eastAsia"/>
          <w:kern w:val="0"/>
          <w:sz w:val="22"/>
        </w:rPr>
        <w:t>期权的买卖双方都必须缴纳保证金</w:t>
      </w:r>
    </w:p>
    <w:p w:rsidR="00C923EC" w:rsidRDefault="001A60D0">
      <w:pPr>
        <w:pStyle w:val="1"/>
        <w:numPr>
          <w:ilvl w:val="0"/>
          <w:numId w:val="3"/>
        </w:numPr>
        <w:autoSpaceDE w:val="0"/>
        <w:autoSpaceDN w:val="0"/>
        <w:adjustRightInd w:val="0"/>
        <w:ind w:leftChars="200" w:left="420" w:firstLine="440"/>
        <w:jc w:val="left"/>
        <w:rPr>
          <w:rFonts w:ascii="Adobe Jenson Pro" w:eastAsia="宋体" w:hAnsi="Adobe Jenson Pro" w:cs="宋体"/>
          <w:kern w:val="0"/>
          <w:sz w:val="22"/>
        </w:rPr>
      </w:pPr>
      <w:r>
        <w:rPr>
          <w:rFonts w:ascii="Adobe Jenson Pro" w:eastAsia="宋体" w:hAnsi="Adobe Jenson Pro" w:cs="宋体" w:hint="eastAsia"/>
          <w:kern w:val="0"/>
          <w:sz w:val="22"/>
        </w:rPr>
        <w:t>期权空头的可能最大损失是无限的</w:t>
      </w:r>
    </w:p>
    <w:p w:rsidR="00C923EC" w:rsidRDefault="001A60D0">
      <w:pPr>
        <w:pStyle w:val="1"/>
        <w:numPr>
          <w:ilvl w:val="0"/>
          <w:numId w:val="3"/>
        </w:numPr>
        <w:autoSpaceDE w:val="0"/>
        <w:autoSpaceDN w:val="0"/>
        <w:adjustRightInd w:val="0"/>
        <w:ind w:left="397" w:firstLine="440"/>
        <w:rPr>
          <w:rFonts w:ascii="Adobe Jenson Pro" w:eastAsia="宋体" w:hAnsi="Adobe Jenson Pro" w:cs="宋体"/>
          <w:kern w:val="0"/>
          <w:sz w:val="22"/>
        </w:rPr>
      </w:pPr>
      <w:r>
        <w:rPr>
          <w:rFonts w:ascii="Adobe Jenson Pro" w:eastAsia="宋体" w:hAnsi="Adobe Jenson Pro" w:cs="宋体" w:hint="eastAsia"/>
          <w:kern w:val="0"/>
          <w:sz w:val="22"/>
        </w:rPr>
        <w:t>看跌期权空头有权按行权价买入标的资产</w:t>
      </w:r>
    </w:p>
    <w:p w:rsidR="00C923EC" w:rsidRDefault="001A60D0">
      <w:pPr>
        <w:pStyle w:val="1"/>
        <w:numPr>
          <w:ilvl w:val="0"/>
          <w:numId w:val="3"/>
        </w:numPr>
        <w:autoSpaceDE w:val="0"/>
        <w:autoSpaceDN w:val="0"/>
        <w:adjustRightInd w:val="0"/>
        <w:ind w:left="397" w:firstLine="440"/>
        <w:rPr>
          <w:rFonts w:ascii="Adobe Jenson Pro" w:eastAsia="宋体" w:hAnsi="Adobe Jenson Pro" w:cs="宋体"/>
          <w:kern w:val="0"/>
          <w:sz w:val="22"/>
        </w:rPr>
      </w:pPr>
      <w:r>
        <w:rPr>
          <w:rFonts w:ascii="Adobe Jenson Pro" w:eastAsia="宋体" w:hAnsi="Adobe Jenson Pro" w:cs="宋体" w:hint="eastAsia"/>
          <w:kern w:val="0"/>
          <w:sz w:val="22"/>
        </w:rPr>
        <w:t>看涨期权空头到期时的可能操作是卖出标的资产</w:t>
      </w:r>
    </w:p>
    <w:p w:rsidR="00C923EC" w:rsidRDefault="001A60D0">
      <w:pPr>
        <w:pStyle w:val="1"/>
        <w:numPr>
          <w:ilvl w:val="0"/>
          <w:numId w:val="3"/>
        </w:numPr>
        <w:autoSpaceDE w:val="0"/>
        <w:autoSpaceDN w:val="0"/>
        <w:adjustRightInd w:val="0"/>
        <w:ind w:left="397" w:firstLine="440"/>
        <w:rPr>
          <w:rFonts w:ascii="Adobe Jenson Pro" w:eastAsia="宋体" w:hAnsi="Adobe Jenson Pro" w:cs="宋体"/>
          <w:kern w:val="0"/>
          <w:sz w:val="22"/>
        </w:rPr>
      </w:pPr>
      <w:r>
        <w:rPr>
          <w:rFonts w:ascii="Adobe Jenson Pro" w:eastAsia="宋体" w:hAnsi="Adobe Jenson Pro" w:cs="宋体" w:hint="eastAsia"/>
          <w:kern w:val="0"/>
          <w:sz w:val="22"/>
        </w:rPr>
        <w:t>看跌期权空头到期时的可能操作是买进标的资产</w:t>
      </w:r>
    </w:p>
    <w:p w:rsidR="00C923EC" w:rsidRDefault="001A60D0">
      <w:pPr>
        <w:pStyle w:val="1"/>
        <w:numPr>
          <w:ilvl w:val="0"/>
          <w:numId w:val="3"/>
        </w:numPr>
        <w:autoSpaceDE w:val="0"/>
        <w:autoSpaceDN w:val="0"/>
        <w:adjustRightInd w:val="0"/>
        <w:ind w:left="397" w:firstLine="440"/>
        <w:rPr>
          <w:rFonts w:ascii="Adobe Jenson Pro" w:eastAsia="宋体" w:hAnsi="Adobe Jenson Pro" w:cs="宋体"/>
          <w:kern w:val="0"/>
          <w:sz w:val="22"/>
        </w:rPr>
      </w:pPr>
      <w:r>
        <w:rPr>
          <w:rFonts w:ascii="Adobe Jenson Pro" w:eastAsia="宋体" w:hAnsi="Adobe Jenson Pro" w:cs="宋体" w:hint="eastAsia"/>
          <w:kern w:val="0"/>
          <w:sz w:val="22"/>
        </w:rPr>
        <w:t>看跌期权空头一般认为标的资产价格不会下跌</w:t>
      </w:r>
    </w:p>
    <w:p w:rsidR="00C923EC" w:rsidRDefault="001A60D0">
      <w:pPr>
        <w:pStyle w:val="1"/>
        <w:numPr>
          <w:ilvl w:val="0"/>
          <w:numId w:val="3"/>
        </w:numPr>
        <w:autoSpaceDE w:val="0"/>
        <w:autoSpaceDN w:val="0"/>
        <w:adjustRightInd w:val="0"/>
        <w:ind w:left="397" w:firstLine="440"/>
        <w:rPr>
          <w:rFonts w:ascii="Adobe Jenson Pro" w:eastAsia="宋体" w:hAnsi="Adobe Jenson Pro" w:cs="宋体"/>
          <w:kern w:val="0"/>
          <w:sz w:val="22"/>
        </w:rPr>
      </w:pPr>
      <w:r>
        <w:rPr>
          <w:rFonts w:ascii="Adobe Jenson Pro" w:eastAsia="宋体" w:hAnsi="Adobe Jenson Pro" w:cs="宋体" w:hint="eastAsia"/>
          <w:kern w:val="0"/>
          <w:sz w:val="22"/>
        </w:rPr>
        <w:t>看涨期权空头一般认为标的资产价格不会上涨</w:t>
      </w:r>
    </w:p>
    <w:p w:rsidR="00C923EC" w:rsidRDefault="001A60D0" w:rsidP="001A60D0">
      <w:pPr>
        <w:pStyle w:val="1"/>
        <w:numPr>
          <w:ilvl w:val="0"/>
          <w:numId w:val="2"/>
        </w:numPr>
        <w:autoSpaceDE w:val="0"/>
        <w:autoSpaceDN w:val="0"/>
        <w:adjustRightInd w:val="0"/>
        <w:ind w:firstLineChars="0"/>
        <w:jc w:val="left"/>
        <w:rPr>
          <w:rFonts w:ascii="Adobe Jenson Pro" w:eastAsia="宋体" w:hAnsi="Adobe Jenson Pro" w:cs="宋体"/>
          <w:kern w:val="0"/>
          <w:sz w:val="22"/>
        </w:rPr>
      </w:pPr>
      <w:r>
        <w:rPr>
          <w:rFonts w:ascii="Adobe Jenson Pro" w:eastAsia="宋体" w:hAnsi="Adobe Jenson Pro" w:cs="宋体" w:hint="eastAsia"/>
          <w:kern w:val="0"/>
          <w:sz w:val="22"/>
        </w:rPr>
        <w:t>下图是某日上证</w:t>
      </w:r>
      <w:r w:rsidR="008A2D08">
        <w:rPr>
          <w:rFonts w:ascii="Adobe Jenson Pro" w:eastAsia="宋体" w:hAnsi="Adobe Jenson Pro" w:cs="宋体" w:hint="eastAsia"/>
          <w:kern w:val="0"/>
          <w:sz w:val="22"/>
        </w:rPr>
        <w:t>50ETF</w:t>
      </w:r>
      <w:r>
        <w:rPr>
          <w:rFonts w:ascii="Adobe Jenson Pro" w:eastAsia="宋体" w:hAnsi="Adobe Jenson Pro" w:cs="宋体" w:hint="eastAsia"/>
          <w:kern w:val="0"/>
          <w:sz w:val="22"/>
        </w:rPr>
        <w:t>剩余期限为</w:t>
      </w:r>
      <w:r>
        <w:rPr>
          <w:rFonts w:ascii="Adobe Jenson Pro" w:eastAsia="宋体" w:hAnsi="Adobe Jenson Pro" w:cs="宋体" w:hint="eastAsia"/>
          <w:kern w:val="0"/>
          <w:sz w:val="22"/>
        </w:rPr>
        <w:t>12</w:t>
      </w:r>
      <w:r>
        <w:rPr>
          <w:rFonts w:ascii="Adobe Jenson Pro" w:eastAsia="宋体" w:hAnsi="Adobe Jenson Pro" w:cs="宋体" w:hint="eastAsia"/>
          <w:kern w:val="0"/>
          <w:sz w:val="22"/>
        </w:rPr>
        <w:t>天的期权的报价表，</w:t>
      </w:r>
      <w:r w:rsidR="008A2D08">
        <w:rPr>
          <w:rFonts w:ascii="Adobe Jenson Pro" w:eastAsia="宋体" w:hAnsi="Adobe Jenson Pro" w:cs="宋体" w:hint="eastAsia"/>
          <w:kern w:val="0"/>
          <w:sz w:val="22"/>
        </w:rPr>
        <w:t>当天的上证</w:t>
      </w:r>
      <w:r w:rsidR="008A2D08">
        <w:rPr>
          <w:rFonts w:ascii="Adobe Jenson Pro" w:eastAsia="宋体" w:hAnsi="Adobe Jenson Pro" w:cs="宋体" w:hint="eastAsia"/>
          <w:kern w:val="0"/>
          <w:sz w:val="22"/>
        </w:rPr>
        <w:t>50ETF</w:t>
      </w:r>
      <w:r w:rsidR="008A2D08">
        <w:rPr>
          <w:rFonts w:ascii="Adobe Jenson Pro" w:eastAsia="宋体" w:hAnsi="Adobe Jenson Pro" w:cs="宋体" w:hint="eastAsia"/>
          <w:kern w:val="0"/>
          <w:sz w:val="22"/>
        </w:rPr>
        <w:t>现货价格为</w:t>
      </w:r>
      <w:r w:rsidR="008A2D08">
        <w:rPr>
          <w:rFonts w:ascii="Adobe Jenson Pro" w:eastAsia="宋体" w:hAnsi="Adobe Jenson Pro" w:cs="宋体" w:hint="eastAsia"/>
          <w:kern w:val="0"/>
          <w:sz w:val="22"/>
        </w:rPr>
        <w:t>2.461</w:t>
      </w:r>
      <w:r w:rsidR="008A2D08">
        <w:rPr>
          <w:rFonts w:ascii="Adobe Jenson Pro" w:eastAsia="宋体" w:hAnsi="Adobe Jenson Pro" w:cs="宋体" w:hint="eastAsia"/>
          <w:kern w:val="0"/>
          <w:sz w:val="22"/>
        </w:rPr>
        <w:t>，市场上的</w:t>
      </w:r>
      <w:r>
        <w:rPr>
          <w:rFonts w:ascii="Adobe Jenson Pro" w:eastAsia="宋体" w:hAnsi="Adobe Jenson Pro" w:cs="宋体" w:hint="eastAsia"/>
          <w:kern w:val="0"/>
          <w:sz w:val="22"/>
        </w:rPr>
        <w:t>12</w:t>
      </w:r>
      <w:r>
        <w:rPr>
          <w:rFonts w:ascii="Adobe Jenson Pro" w:eastAsia="宋体" w:hAnsi="Adobe Jenson Pro" w:cs="宋体" w:hint="eastAsia"/>
          <w:kern w:val="0"/>
          <w:sz w:val="22"/>
        </w:rPr>
        <w:t>天利率为</w:t>
      </w:r>
      <w:r>
        <w:rPr>
          <w:rFonts w:ascii="Adobe Jenson Pro" w:eastAsia="宋体" w:hAnsi="Adobe Jenson Pro" w:cs="宋体" w:hint="eastAsia"/>
          <w:kern w:val="0"/>
          <w:sz w:val="22"/>
        </w:rPr>
        <w:t>3.3</w:t>
      </w:r>
      <w:r w:rsidRPr="001A60D0">
        <w:rPr>
          <w:rFonts w:ascii="Adobe Jenson Pro" w:eastAsia="宋体" w:hAnsi="Adobe Jenson Pro" w:cs="宋体" w:hint="eastAsia"/>
          <w:kern w:val="0"/>
          <w:sz w:val="22"/>
        </w:rPr>
        <w:t>%</w:t>
      </w:r>
      <w:r w:rsidRPr="001A60D0">
        <w:rPr>
          <w:rFonts w:ascii="Adobe Jenson Pro" w:eastAsia="宋体" w:hAnsi="Adobe Jenson Pro" w:cs="宋体" w:hint="eastAsia"/>
          <w:kern w:val="0"/>
          <w:sz w:val="22"/>
        </w:rPr>
        <w:t>（连续复利）</w:t>
      </w:r>
      <w:r w:rsidR="008A2D08">
        <w:rPr>
          <w:rFonts w:ascii="Adobe Jenson Pro" w:eastAsia="宋体" w:hAnsi="Adobe Jenson Pro" w:cs="宋体" w:hint="eastAsia"/>
          <w:kern w:val="0"/>
          <w:sz w:val="22"/>
        </w:rPr>
        <w:t>，请</w:t>
      </w:r>
      <w:r w:rsidRPr="001A60D0">
        <w:rPr>
          <w:rFonts w:ascii="Adobe Jenson Pro" w:eastAsia="宋体" w:hAnsi="Adobe Jenson Pro" w:cs="宋体" w:hint="eastAsia"/>
          <w:kern w:val="0"/>
          <w:sz w:val="22"/>
        </w:rPr>
        <w:t>计算各期权的内在价值和时间价值，并分析哪个期权的时间价值最大？</w:t>
      </w:r>
      <w:r>
        <w:rPr>
          <w:noProof/>
        </w:rPr>
        <w:drawing>
          <wp:inline distT="0" distB="0" distL="114300" distR="114300" wp14:anchorId="7EB5B0E2" wp14:editId="1B4FD8DF">
            <wp:extent cx="0" cy="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rcRect/>
                    <a:stretch>
                      <a:fillRect/>
                    </a:stretch>
                  </pic:blipFill>
                  <pic:spPr>
                    <a:xfrm>
                      <a:off x="0" y="0"/>
                      <a:ext cx="0" cy="0"/>
                    </a:xfrm>
                    <a:prstGeom prst="rect">
                      <a:avLst/>
                    </a:prstGeom>
                    <a:noFill/>
                    <a:ln w="9525">
                      <a:noFill/>
                      <a:miter/>
                    </a:ln>
                  </pic:spPr>
                </pic:pic>
              </a:graphicData>
            </a:graphic>
          </wp:inline>
        </w:drawing>
      </w:r>
      <w:r>
        <w:rPr>
          <w:noProof/>
        </w:rPr>
        <w:drawing>
          <wp:inline distT="0" distB="0" distL="114300" distR="114300" wp14:anchorId="613FA5C5" wp14:editId="61C770B3">
            <wp:extent cx="0" cy="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rcRect/>
                    <a:stretch>
                      <a:fillRect/>
                    </a:stretch>
                  </pic:blipFill>
                  <pic:spPr>
                    <a:xfrm>
                      <a:off x="0" y="0"/>
                      <a:ext cx="0" cy="0"/>
                    </a:xfrm>
                    <a:prstGeom prst="rect">
                      <a:avLst/>
                    </a:prstGeom>
                    <a:noFill/>
                    <a:ln w="9525">
                      <a:noFill/>
                      <a:miter/>
                    </a:ln>
                  </pic:spPr>
                </pic:pic>
              </a:graphicData>
            </a:graphic>
          </wp:inline>
        </w:drawing>
      </w:r>
      <w:r>
        <w:rPr>
          <w:noProof/>
        </w:rPr>
        <w:drawing>
          <wp:inline distT="0" distB="0" distL="114300" distR="114300" wp14:anchorId="3B3B5FB7" wp14:editId="6FD3BD67">
            <wp:extent cx="0" cy="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rcRect/>
                    <a:stretch>
                      <a:fillRect/>
                    </a:stretch>
                  </pic:blipFill>
                  <pic:spPr>
                    <a:xfrm>
                      <a:off x="0" y="0"/>
                      <a:ext cx="0" cy="0"/>
                    </a:xfrm>
                    <a:prstGeom prst="rect">
                      <a:avLst/>
                    </a:prstGeom>
                    <a:noFill/>
                    <a:ln w="9525">
                      <a:noFill/>
                      <a:miter/>
                    </a:ln>
                  </pic:spPr>
                </pic:pic>
              </a:graphicData>
            </a:graphic>
          </wp:inline>
        </w:drawing>
      </w:r>
      <w:r>
        <w:rPr>
          <w:noProof/>
        </w:rPr>
        <w:drawing>
          <wp:inline distT="0" distB="0" distL="114300" distR="114300" wp14:anchorId="29161507" wp14:editId="4F3163B7">
            <wp:extent cx="0" cy="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0"/>
                    <a:srcRect/>
                    <a:stretch>
                      <a:fillRect/>
                    </a:stretch>
                  </pic:blipFill>
                  <pic:spPr>
                    <a:xfrm>
                      <a:off x="0" y="0"/>
                      <a:ext cx="0" cy="0"/>
                    </a:xfrm>
                    <a:prstGeom prst="rect">
                      <a:avLst/>
                    </a:prstGeom>
                    <a:noFill/>
                    <a:ln w="9525">
                      <a:noFill/>
                      <a:miter/>
                    </a:ln>
                  </pic:spPr>
                </pic:pic>
              </a:graphicData>
            </a:graphic>
          </wp:inline>
        </w:drawing>
      </w:r>
    </w:p>
    <w:tbl>
      <w:tblPr>
        <w:tblStyle w:val="a9"/>
        <w:tblpPr w:leftFromText="180" w:rightFromText="180" w:vertAnchor="text" w:horzAnchor="page" w:tblpXSpec="center" w:tblpY="184"/>
        <w:tblOverlap w:val="never"/>
        <w:tblW w:w="3093" w:type="dxa"/>
        <w:tblLayout w:type="fixed"/>
        <w:tblLook w:val="04A0" w:firstRow="1" w:lastRow="0" w:firstColumn="1" w:lastColumn="0" w:noHBand="0" w:noVBand="1"/>
      </w:tblPr>
      <w:tblGrid>
        <w:gridCol w:w="1031"/>
        <w:gridCol w:w="1031"/>
        <w:gridCol w:w="1031"/>
      </w:tblGrid>
      <w:tr w:rsidR="008A2D08" w:rsidTr="008A2D08">
        <w:trPr>
          <w:trHeight w:val="334"/>
        </w:trPr>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p>
        </w:tc>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行权价</w:t>
            </w:r>
          </w:p>
        </w:tc>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p>
        </w:tc>
      </w:tr>
      <w:tr w:rsidR="008A2D08" w:rsidTr="008A2D08">
        <w:trPr>
          <w:trHeight w:val="334"/>
        </w:trPr>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0.3930</w:t>
            </w:r>
          </w:p>
        </w:tc>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2.05</w:t>
            </w:r>
          </w:p>
        </w:tc>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0.0008</w:t>
            </w:r>
          </w:p>
        </w:tc>
      </w:tr>
      <w:tr w:rsidR="008A2D08" w:rsidTr="008A2D08">
        <w:trPr>
          <w:trHeight w:val="334"/>
        </w:trPr>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0.3438</w:t>
            </w:r>
          </w:p>
        </w:tc>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2.10</w:t>
            </w:r>
          </w:p>
        </w:tc>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0.0011</w:t>
            </w:r>
          </w:p>
        </w:tc>
      </w:tr>
      <w:tr w:rsidR="008A2D08" w:rsidTr="008A2D08">
        <w:trPr>
          <w:trHeight w:val="334"/>
        </w:trPr>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0.2931</w:t>
            </w:r>
          </w:p>
        </w:tc>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2.15</w:t>
            </w:r>
          </w:p>
        </w:tc>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0.0013</w:t>
            </w:r>
          </w:p>
        </w:tc>
      </w:tr>
      <w:tr w:rsidR="008A2D08" w:rsidTr="008A2D08">
        <w:trPr>
          <w:trHeight w:val="334"/>
        </w:trPr>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0.2426</w:t>
            </w:r>
          </w:p>
        </w:tc>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2.20</w:t>
            </w:r>
          </w:p>
        </w:tc>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0.0016</w:t>
            </w:r>
          </w:p>
        </w:tc>
      </w:tr>
      <w:tr w:rsidR="008A2D08" w:rsidTr="008A2D08">
        <w:trPr>
          <w:trHeight w:val="334"/>
        </w:trPr>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0.1962</w:t>
            </w:r>
          </w:p>
        </w:tc>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2.25</w:t>
            </w:r>
          </w:p>
        </w:tc>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0.0032</w:t>
            </w:r>
          </w:p>
        </w:tc>
      </w:tr>
      <w:tr w:rsidR="008A2D08" w:rsidTr="008A2D08">
        <w:trPr>
          <w:trHeight w:val="334"/>
        </w:trPr>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0.1511</w:t>
            </w:r>
          </w:p>
        </w:tc>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2.30</w:t>
            </w:r>
          </w:p>
        </w:tc>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0.0065</w:t>
            </w:r>
          </w:p>
        </w:tc>
      </w:tr>
      <w:tr w:rsidR="008A2D08" w:rsidTr="008A2D08">
        <w:trPr>
          <w:trHeight w:val="334"/>
        </w:trPr>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0.1092</w:t>
            </w:r>
          </w:p>
        </w:tc>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2.35</w:t>
            </w:r>
          </w:p>
        </w:tc>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0.0139</w:t>
            </w:r>
          </w:p>
        </w:tc>
      </w:tr>
      <w:tr w:rsidR="008A2D08" w:rsidTr="008A2D08">
        <w:trPr>
          <w:trHeight w:val="334"/>
        </w:trPr>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0.0730</w:t>
            </w:r>
          </w:p>
        </w:tc>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2.40</w:t>
            </w:r>
          </w:p>
        </w:tc>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0.0299</w:t>
            </w:r>
          </w:p>
        </w:tc>
      </w:tr>
      <w:tr w:rsidR="008A2D08" w:rsidTr="008A2D08">
        <w:trPr>
          <w:trHeight w:val="334"/>
        </w:trPr>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0.0481</w:t>
            </w:r>
          </w:p>
        </w:tc>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2.45</w:t>
            </w:r>
          </w:p>
        </w:tc>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0.0535</w:t>
            </w:r>
          </w:p>
        </w:tc>
      </w:tr>
      <w:tr w:rsidR="008A2D08" w:rsidTr="008A2D08">
        <w:trPr>
          <w:trHeight w:val="334"/>
        </w:trPr>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0.0323</w:t>
            </w:r>
          </w:p>
        </w:tc>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2.50</w:t>
            </w:r>
          </w:p>
        </w:tc>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0.0877</w:t>
            </w:r>
          </w:p>
        </w:tc>
      </w:tr>
      <w:tr w:rsidR="008A2D08" w:rsidTr="008A2D08">
        <w:trPr>
          <w:trHeight w:val="334"/>
        </w:trPr>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0.0212</w:t>
            </w:r>
          </w:p>
        </w:tc>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2.55</w:t>
            </w:r>
          </w:p>
        </w:tc>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0.1272</w:t>
            </w:r>
          </w:p>
        </w:tc>
      </w:tr>
      <w:tr w:rsidR="008A2D08" w:rsidTr="008A2D08">
        <w:trPr>
          <w:trHeight w:val="334"/>
        </w:trPr>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0.0141</w:t>
            </w:r>
          </w:p>
        </w:tc>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2.60</w:t>
            </w:r>
          </w:p>
        </w:tc>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0.1698</w:t>
            </w:r>
          </w:p>
        </w:tc>
      </w:tr>
      <w:tr w:rsidR="008A2D08" w:rsidTr="008A2D08">
        <w:trPr>
          <w:trHeight w:val="334"/>
        </w:trPr>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0.0092</w:t>
            </w:r>
          </w:p>
        </w:tc>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2.65</w:t>
            </w:r>
          </w:p>
        </w:tc>
        <w:tc>
          <w:tcPr>
            <w:tcW w:w="1031" w:type="dxa"/>
            <w:vAlign w:val="center"/>
          </w:tcPr>
          <w:p w:rsidR="008A2D08" w:rsidRDefault="008A2D08" w:rsidP="008A2D08">
            <w:pPr>
              <w:autoSpaceDE w:val="0"/>
              <w:autoSpaceDN w:val="0"/>
              <w:adjustRightInd w:val="0"/>
              <w:jc w:val="center"/>
              <w:rPr>
                <w:rFonts w:ascii="Adobe Jenson Pro" w:eastAsia="宋体" w:hAnsi="Adobe Jenson Pro" w:cs="宋体"/>
                <w:kern w:val="0"/>
                <w:sz w:val="22"/>
              </w:rPr>
            </w:pPr>
            <w:r>
              <w:rPr>
                <w:rFonts w:ascii="Adobe Jenson Pro" w:eastAsia="宋体" w:hAnsi="Adobe Jenson Pro" w:cs="宋体" w:hint="eastAsia"/>
                <w:kern w:val="0"/>
                <w:sz w:val="22"/>
              </w:rPr>
              <w:t>0.2149</w:t>
            </w:r>
          </w:p>
        </w:tc>
      </w:tr>
    </w:tbl>
    <w:p w:rsidR="008A2D08" w:rsidRDefault="008A2D08" w:rsidP="008A2D08">
      <w:pPr>
        <w:pStyle w:val="1"/>
        <w:autoSpaceDE w:val="0"/>
        <w:autoSpaceDN w:val="0"/>
        <w:adjustRightInd w:val="0"/>
        <w:ind w:left="420" w:firstLineChars="0" w:firstLine="0"/>
        <w:jc w:val="left"/>
        <w:rPr>
          <w:rFonts w:ascii="Adobe Jenson Pro" w:eastAsia="宋体" w:hAnsi="Adobe Jenson Pro" w:cs="宋体"/>
          <w:kern w:val="0"/>
          <w:sz w:val="22"/>
        </w:rPr>
      </w:pPr>
    </w:p>
    <w:p w:rsidR="008A2D08" w:rsidRDefault="008A2D08" w:rsidP="008A2D08">
      <w:pPr>
        <w:pStyle w:val="1"/>
        <w:autoSpaceDE w:val="0"/>
        <w:autoSpaceDN w:val="0"/>
        <w:adjustRightInd w:val="0"/>
        <w:ind w:left="420" w:firstLineChars="0" w:firstLine="0"/>
        <w:jc w:val="left"/>
        <w:rPr>
          <w:rFonts w:ascii="Adobe Jenson Pro" w:eastAsia="宋体" w:hAnsi="Adobe Jenson Pro" w:cs="宋体"/>
          <w:kern w:val="0"/>
          <w:sz w:val="22"/>
        </w:rPr>
      </w:pPr>
    </w:p>
    <w:p w:rsidR="008A2D08" w:rsidRPr="001A60D0" w:rsidRDefault="008A2D08" w:rsidP="008A2D08">
      <w:pPr>
        <w:pStyle w:val="1"/>
        <w:autoSpaceDE w:val="0"/>
        <w:autoSpaceDN w:val="0"/>
        <w:adjustRightInd w:val="0"/>
        <w:ind w:left="420" w:firstLineChars="0" w:firstLine="0"/>
        <w:jc w:val="left"/>
        <w:rPr>
          <w:rFonts w:ascii="Adobe Jenson Pro" w:eastAsia="宋体" w:hAnsi="Adobe Jenson Pro" w:cs="宋体"/>
          <w:kern w:val="0"/>
          <w:sz w:val="22"/>
        </w:rPr>
      </w:pPr>
    </w:p>
    <w:p w:rsidR="00C923EC" w:rsidRDefault="00C923EC" w:rsidP="008A2D08">
      <w:pPr>
        <w:autoSpaceDE w:val="0"/>
        <w:autoSpaceDN w:val="0"/>
        <w:adjustRightInd w:val="0"/>
        <w:jc w:val="center"/>
        <w:rPr>
          <w:rFonts w:ascii="Adobe Jenson Pro" w:eastAsia="宋体" w:hAnsi="Adobe Jenson Pro" w:cs="宋体"/>
          <w:kern w:val="0"/>
          <w:sz w:val="22"/>
        </w:rPr>
      </w:pPr>
    </w:p>
    <w:p w:rsidR="00C923EC" w:rsidRDefault="00C923EC">
      <w:pPr>
        <w:autoSpaceDE w:val="0"/>
        <w:autoSpaceDN w:val="0"/>
        <w:adjustRightInd w:val="0"/>
        <w:jc w:val="left"/>
        <w:rPr>
          <w:rFonts w:ascii="Adobe Jenson Pro" w:eastAsia="宋体" w:hAnsi="Adobe Jenson Pro" w:cs="宋体"/>
          <w:kern w:val="0"/>
          <w:sz w:val="22"/>
        </w:rPr>
      </w:pPr>
    </w:p>
    <w:p w:rsidR="00C923EC" w:rsidRDefault="00C923EC">
      <w:pPr>
        <w:autoSpaceDE w:val="0"/>
        <w:autoSpaceDN w:val="0"/>
        <w:adjustRightInd w:val="0"/>
        <w:jc w:val="left"/>
        <w:rPr>
          <w:rFonts w:ascii="Adobe Jenson Pro" w:eastAsia="宋体" w:hAnsi="Adobe Jenson Pro" w:cs="宋体"/>
          <w:kern w:val="0"/>
          <w:sz w:val="22"/>
        </w:rPr>
      </w:pPr>
    </w:p>
    <w:p w:rsidR="00C923EC" w:rsidRDefault="00C923EC">
      <w:pPr>
        <w:autoSpaceDE w:val="0"/>
        <w:autoSpaceDN w:val="0"/>
        <w:adjustRightInd w:val="0"/>
        <w:jc w:val="left"/>
        <w:rPr>
          <w:rFonts w:ascii="Adobe Jenson Pro" w:eastAsia="宋体" w:hAnsi="Adobe Jenson Pro" w:cs="宋体"/>
          <w:kern w:val="0"/>
          <w:sz w:val="22"/>
        </w:rPr>
      </w:pPr>
    </w:p>
    <w:p w:rsidR="00C923EC" w:rsidRDefault="00C923EC">
      <w:pPr>
        <w:autoSpaceDE w:val="0"/>
        <w:autoSpaceDN w:val="0"/>
        <w:adjustRightInd w:val="0"/>
        <w:jc w:val="left"/>
        <w:rPr>
          <w:rFonts w:ascii="Adobe Jenson Pro" w:eastAsia="宋体" w:hAnsi="Adobe Jenson Pro" w:cs="宋体"/>
          <w:kern w:val="0"/>
          <w:sz w:val="22"/>
        </w:rPr>
      </w:pPr>
    </w:p>
    <w:p w:rsidR="00C923EC" w:rsidRDefault="00C923EC">
      <w:pPr>
        <w:autoSpaceDE w:val="0"/>
        <w:autoSpaceDN w:val="0"/>
        <w:adjustRightInd w:val="0"/>
        <w:jc w:val="left"/>
        <w:rPr>
          <w:rFonts w:ascii="Adobe Jenson Pro" w:eastAsia="宋体" w:hAnsi="Adobe Jenson Pro" w:cs="宋体"/>
          <w:kern w:val="0"/>
          <w:sz w:val="22"/>
        </w:rPr>
      </w:pPr>
    </w:p>
    <w:p w:rsidR="00C923EC" w:rsidRDefault="00C923EC">
      <w:pPr>
        <w:pStyle w:val="1"/>
        <w:autoSpaceDE w:val="0"/>
        <w:autoSpaceDN w:val="0"/>
        <w:adjustRightInd w:val="0"/>
        <w:ind w:left="420" w:firstLineChars="0" w:firstLine="0"/>
        <w:jc w:val="left"/>
        <w:rPr>
          <w:rFonts w:ascii="Adobe Jenson Pro" w:eastAsia="宋体" w:hAnsi="Adobe Jenson Pro" w:cs="宋体"/>
          <w:kern w:val="0"/>
          <w:sz w:val="22"/>
        </w:rPr>
      </w:pPr>
    </w:p>
    <w:p w:rsidR="00C923EC" w:rsidRDefault="00C923EC">
      <w:pPr>
        <w:pStyle w:val="1"/>
        <w:autoSpaceDE w:val="0"/>
        <w:autoSpaceDN w:val="0"/>
        <w:adjustRightInd w:val="0"/>
        <w:ind w:left="420" w:firstLineChars="0" w:firstLine="0"/>
        <w:jc w:val="left"/>
        <w:rPr>
          <w:rFonts w:ascii="Adobe Jenson Pro" w:eastAsia="宋体" w:hAnsi="Adobe Jenson Pro" w:cs="宋体"/>
          <w:kern w:val="0"/>
          <w:sz w:val="22"/>
        </w:rPr>
      </w:pPr>
    </w:p>
    <w:p w:rsidR="00C923EC" w:rsidRDefault="00C923EC">
      <w:pPr>
        <w:pStyle w:val="1"/>
        <w:autoSpaceDE w:val="0"/>
        <w:autoSpaceDN w:val="0"/>
        <w:adjustRightInd w:val="0"/>
        <w:ind w:left="420" w:firstLineChars="0" w:firstLine="0"/>
        <w:jc w:val="left"/>
        <w:rPr>
          <w:rFonts w:ascii="Adobe Jenson Pro" w:eastAsia="宋体" w:hAnsi="Adobe Jenson Pro" w:cs="宋体"/>
          <w:kern w:val="0"/>
          <w:sz w:val="22"/>
        </w:rPr>
      </w:pPr>
    </w:p>
    <w:p w:rsidR="00C923EC" w:rsidRDefault="00C923EC">
      <w:pPr>
        <w:pStyle w:val="1"/>
        <w:autoSpaceDE w:val="0"/>
        <w:autoSpaceDN w:val="0"/>
        <w:adjustRightInd w:val="0"/>
        <w:ind w:left="420" w:firstLineChars="0" w:firstLine="0"/>
        <w:jc w:val="left"/>
        <w:rPr>
          <w:rFonts w:ascii="Adobe Jenson Pro" w:eastAsia="宋体" w:hAnsi="Adobe Jenson Pro" w:cs="宋体"/>
          <w:kern w:val="0"/>
          <w:sz w:val="22"/>
        </w:rPr>
      </w:pPr>
    </w:p>
    <w:p w:rsidR="00C923EC" w:rsidRDefault="00C923EC">
      <w:pPr>
        <w:pStyle w:val="1"/>
        <w:autoSpaceDE w:val="0"/>
        <w:autoSpaceDN w:val="0"/>
        <w:adjustRightInd w:val="0"/>
        <w:ind w:left="420" w:firstLineChars="0" w:firstLine="0"/>
        <w:jc w:val="left"/>
        <w:rPr>
          <w:rFonts w:ascii="Adobe Jenson Pro" w:eastAsia="宋体" w:hAnsi="Adobe Jenson Pro" w:cs="宋体"/>
          <w:kern w:val="0"/>
          <w:sz w:val="22"/>
        </w:rPr>
      </w:pPr>
    </w:p>
    <w:p w:rsidR="00C923EC" w:rsidRDefault="00C923EC">
      <w:pPr>
        <w:pStyle w:val="1"/>
        <w:autoSpaceDE w:val="0"/>
        <w:autoSpaceDN w:val="0"/>
        <w:adjustRightInd w:val="0"/>
        <w:ind w:left="420" w:firstLineChars="0" w:firstLine="0"/>
        <w:jc w:val="left"/>
        <w:rPr>
          <w:rFonts w:ascii="Adobe Jenson Pro" w:eastAsia="宋体" w:hAnsi="Adobe Jenson Pro" w:cs="宋体"/>
          <w:kern w:val="0"/>
          <w:sz w:val="22"/>
        </w:rPr>
      </w:pPr>
    </w:p>
    <w:p w:rsidR="00C923EC" w:rsidRDefault="00C923EC">
      <w:pPr>
        <w:pStyle w:val="1"/>
        <w:autoSpaceDE w:val="0"/>
        <w:autoSpaceDN w:val="0"/>
        <w:adjustRightInd w:val="0"/>
        <w:ind w:firstLineChars="0" w:firstLine="0"/>
        <w:jc w:val="left"/>
        <w:rPr>
          <w:rFonts w:ascii="Adobe Jenson Pro" w:eastAsia="宋体" w:hAnsi="Adobe Jenson Pro" w:cs="宋体"/>
          <w:kern w:val="0"/>
          <w:sz w:val="22"/>
        </w:rPr>
      </w:pPr>
    </w:p>
    <w:p w:rsidR="00C923EC" w:rsidRDefault="00C923EC">
      <w:pPr>
        <w:pStyle w:val="1"/>
        <w:autoSpaceDE w:val="0"/>
        <w:autoSpaceDN w:val="0"/>
        <w:adjustRightInd w:val="0"/>
        <w:ind w:firstLineChars="0" w:firstLine="0"/>
        <w:jc w:val="left"/>
        <w:rPr>
          <w:rFonts w:ascii="Adobe Jenson Pro" w:eastAsia="宋体" w:hAnsi="Adobe Jenson Pro" w:cs="宋体"/>
          <w:kern w:val="0"/>
          <w:sz w:val="22"/>
        </w:rPr>
      </w:pPr>
    </w:p>
    <w:p w:rsidR="004C7A03" w:rsidRDefault="004C7A03">
      <w:pPr>
        <w:pStyle w:val="1"/>
        <w:numPr>
          <w:ilvl w:val="0"/>
          <w:numId w:val="2"/>
        </w:numPr>
        <w:autoSpaceDE w:val="0"/>
        <w:autoSpaceDN w:val="0"/>
        <w:adjustRightInd w:val="0"/>
        <w:ind w:firstLineChars="0"/>
        <w:jc w:val="left"/>
        <w:rPr>
          <w:rFonts w:ascii="Adobe Jenson Pro" w:eastAsia="宋体" w:hAnsi="Adobe Jenson Pro" w:cs="宋体"/>
          <w:kern w:val="0"/>
          <w:sz w:val="22"/>
        </w:rPr>
      </w:pPr>
      <w:proofErr w:type="gramStart"/>
      <w:r>
        <w:rPr>
          <w:rFonts w:ascii="Adobe Jenson Pro" w:eastAsia="宋体" w:hAnsi="Adobe Jenson Pro" w:cs="宋体" w:hint="eastAsia"/>
          <w:kern w:val="0"/>
          <w:sz w:val="22"/>
        </w:rPr>
        <w:t>试验证以下</w:t>
      </w:r>
      <w:proofErr w:type="gramEnd"/>
      <w:r>
        <w:rPr>
          <w:rFonts w:ascii="Adobe Jenson Pro" w:eastAsia="宋体" w:hAnsi="Adobe Jenson Pro" w:cs="宋体" w:hint="eastAsia"/>
          <w:kern w:val="0"/>
          <w:sz w:val="22"/>
        </w:rPr>
        <w:t>观点：如果将期权内在价值定义为</w:t>
      </w:r>
      <w:r w:rsidRPr="004C7A03">
        <w:rPr>
          <w:rFonts w:ascii="Adobe Jenson Pro" w:eastAsia="宋体" w:hAnsi="Adobe Jenson Pro" w:cs="宋体"/>
          <w:kern w:val="0"/>
          <w:position w:val="-16"/>
          <w:sz w:val="22"/>
        </w:rPr>
        <w:object w:dxaOrig="156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22.15pt" o:ole="">
            <v:imagedata r:id="rId11" o:title=""/>
          </v:shape>
          <o:OLEObject Type="Embed" ProgID="Equation.DSMT4" ShapeID="_x0000_i1025" DrawAspect="Content" ObjectID="_1581267892" r:id="rId12"/>
        </w:object>
      </w:r>
      <w:r>
        <w:rPr>
          <w:rFonts w:ascii="Adobe Jenson Pro" w:eastAsia="宋体" w:hAnsi="Adobe Jenson Pro" w:cs="宋体" w:hint="eastAsia"/>
          <w:kern w:val="0"/>
          <w:sz w:val="22"/>
        </w:rPr>
        <w:t>或</w:t>
      </w:r>
      <w:r w:rsidRPr="004C7A03">
        <w:rPr>
          <w:rFonts w:ascii="Adobe Jenson Pro" w:eastAsia="宋体" w:hAnsi="Adobe Jenson Pro" w:cs="宋体"/>
          <w:kern w:val="0"/>
          <w:position w:val="-16"/>
          <w:sz w:val="22"/>
        </w:rPr>
        <w:object w:dxaOrig="1560" w:dyaOrig="440">
          <v:shape id="_x0000_i1026" type="#_x0000_t75" style="width:78pt;height:22.15pt" o:ole="">
            <v:imagedata r:id="rId13" o:title=""/>
          </v:shape>
          <o:OLEObject Type="Embed" ProgID="Equation.DSMT4" ShapeID="_x0000_i1026" DrawAspect="Content" ObjectID="_1581267893" r:id="rId14"/>
        </w:object>
      </w:r>
      <w:r>
        <w:rPr>
          <w:rFonts w:ascii="Adobe Jenson Pro" w:eastAsia="宋体" w:hAnsi="Adobe Jenson Pro" w:cs="宋体" w:hint="eastAsia"/>
          <w:kern w:val="0"/>
          <w:sz w:val="22"/>
        </w:rPr>
        <w:t>，可能会出现时间价值为负的现象。而采用本书中的内在价值定义，则不会出现这一现象。</w:t>
      </w:r>
    </w:p>
    <w:p w:rsidR="00C923EC" w:rsidRDefault="001A60D0">
      <w:pPr>
        <w:pStyle w:val="1"/>
        <w:numPr>
          <w:ilvl w:val="0"/>
          <w:numId w:val="2"/>
        </w:numPr>
        <w:autoSpaceDE w:val="0"/>
        <w:autoSpaceDN w:val="0"/>
        <w:adjustRightInd w:val="0"/>
        <w:ind w:firstLineChars="0"/>
        <w:jc w:val="left"/>
        <w:rPr>
          <w:rFonts w:ascii="Adobe Jenson Pro" w:eastAsia="宋体" w:hAnsi="Adobe Jenson Pro" w:cs="宋体"/>
          <w:kern w:val="0"/>
          <w:sz w:val="22"/>
        </w:rPr>
      </w:pPr>
      <w:r>
        <w:rPr>
          <w:rFonts w:ascii="Adobe Jenson Pro" w:eastAsia="宋体" w:hAnsi="Adobe Jenson Pro" w:cs="宋体" w:hint="eastAsia"/>
          <w:kern w:val="0"/>
          <w:sz w:val="22"/>
        </w:rPr>
        <w:t>请简要解释以下说法：</w:t>
      </w:r>
    </w:p>
    <w:p w:rsidR="00C923EC" w:rsidRDefault="001A60D0">
      <w:pPr>
        <w:pStyle w:val="1"/>
        <w:numPr>
          <w:ilvl w:val="0"/>
          <w:numId w:val="4"/>
        </w:numPr>
        <w:autoSpaceDE w:val="0"/>
        <w:autoSpaceDN w:val="0"/>
        <w:adjustRightInd w:val="0"/>
        <w:ind w:firstLineChars="0"/>
        <w:jc w:val="left"/>
        <w:rPr>
          <w:rFonts w:ascii="Adobe Jenson Pro" w:eastAsia="宋体" w:hAnsi="Adobe Jenson Pro" w:cs="宋体"/>
          <w:kern w:val="0"/>
          <w:sz w:val="22"/>
        </w:rPr>
      </w:pPr>
      <w:r>
        <w:rPr>
          <w:rFonts w:ascii="Adobe Jenson Pro" w:eastAsia="宋体" w:hAnsi="Adobe Jenson Pro" w:cs="宋体" w:hint="eastAsia"/>
          <w:kern w:val="0"/>
          <w:sz w:val="22"/>
        </w:rPr>
        <w:t>深度实值看涨期权与标的资产价格几乎同涨同跌</w:t>
      </w:r>
    </w:p>
    <w:p w:rsidR="00C923EC" w:rsidRDefault="001A60D0">
      <w:pPr>
        <w:pStyle w:val="1"/>
        <w:numPr>
          <w:ilvl w:val="0"/>
          <w:numId w:val="4"/>
        </w:numPr>
        <w:autoSpaceDE w:val="0"/>
        <w:autoSpaceDN w:val="0"/>
        <w:adjustRightInd w:val="0"/>
        <w:ind w:firstLineChars="0"/>
        <w:jc w:val="left"/>
        <w:rPr>
          <w:rFonts w:ascii="Adobe Jenson Pro" w:eastAsia="宋体" w:hAnsi="Adobe Jenson Pro" w:cs="宋体"/>
          <w:kern w:val="0"/>
          <w:sz w:val="22"/>
        </w:rPr>
      </w:pPr>
      <w:r>
        <w:rPr>
          <w:rFonts w:ascii="Adobe Jenson Pro" w:eastAsia="宋体" w:hAnsi="Adobe Jenson Pro" w:cs="宋体" w:hint="eastAsia"/>
          <w:kern w:val="0"/>
          <w:sz w:val="22"/>
        </w:rPr>
        <w:t>深度实值期权价值基本由内在价值构成</w:t>
      </w:r>
    </w:p>
    <w:p w:rsidR="00C923EC" w:rsidRDefault="001A60D0">
      <w:pPr>
        <w:pStyle w:val="1"/>
        <w:numPr>
          <w:ilvl w:val="0"/>
          <w:numId w:val="4"/>
        </w:numPr>
        <w:autoSpaceDE w:val="0"/>
        <w:autoSpaceDN w:val="0"/>
        <w:adjustRightInd w:val="0"/>
        <w:ind w:firstLineChars="0"/>
        <w:jc w:val="left"/>
        <w:rPr>
          <w:rFonts w:ascii="Adobe Jenson Pro" w:eastAsia="宋体" w:hAnsi="Adobe Jenson Pro" w:cs="宋体"/>
          <w:kern w:val="0"/>
          <w:sz w:val="22"/>
        </w:rPr>
      </w:pPr>
      <w:r>
        <w:rPr>
          <w:rFonts w:ascii="Adobe Jenson Pro" w:eastAsia="宋体" w:hAnsi="Adobe Jenson Pro" w:cs="宋体" w:hint="eastAsia"/>
          <w:kern w:val="0"/>
          <w:sz w:val="22"/>
        </w:rPr>
        <w:t>深度</w:t>
      </w:r>
      <w:proofErr w:type="gramStart"/>
      <w:r>
        <w:rPr>
          <w:rFonts w:ascii="Adobe Jenson Pro" w:eastAsia="宋体" w:hAnsi="Adobe Jenson Pro" w:cs="宋体" w:hint="eastAsia"/>
          <w:kern w:val="0"/>
          <w:sz w:val="22"/>
        </w:rPr>
        <w:t>虚值期权</w:t>
      </w:r>
      <w:proofErr w:type="gramEnd"/>
      <w:r>
        <w:rPr>
          <w:rFonts w:ascii="Adobe Jenson Pro" w:eastAsia="宋体" w:hAnsi="Adobe Jenson Pro" w:cs="宋体" w:hint="eastAsia"/>
          <w:kern w:val="0"/>
          <w:sz w:val="22"/>
        </w:rPr>
        <w:t>价值基本由时间价值构成</w:t>
      </w:r>
    </w:p>
    <w:p w:rsidR="004C7A03" w:rsidRDefault="004C7A03" w:rsidP="004C7A03">
      <w:pPr>
        <w:pStyle w:val="1"/>
        <w:numPr>
          <w:ilvl w:val="0"/>
          <w:numId w:val="2"/>
        </w:numPr>
        <w:autoSpaceDE w:val="0"/>
        <w:autoSpaceDN w:val="0"/>
        <w:adjustRightInd w:val="0"/>
        <w:ind w:firstLineChars="0"/>
        <w:jc w:val="left"/>
        <w:rPr>
          <w:rFonts w:ascii="Adobe Jenson Pro" w:eastAsia="宋体" w:hAnsi="Adobe Jenson Pro" w:cs="宋体"/>
          <w:kern w:val="0"/>
          <w:sz w:val="22"/>
        </w:rPr>
      </w:pPr>
      <w:r>
        <w:rPr>
          <w:rFonts w:ascii="Adobe Jenson Pro" w:eastAsia="宋体" w:hAnsi="Adobe Jenson Pro" w:cs="宋体" w:hint="eastAsia"/>
          <w:kern w:val="0"/>
          <w:sz w:val="22"/>
        </w:rPr>
        <w:t>欧式期权和美式期权的上下限分别是多少？为什么？</w:t>
      </w:r>
    </w:p>
    <w:p w:rsidR="00C923EC" w:rsidRDefault="001A60D0">
      <w:pPr>
        <w:pStyle w:val="1"/>
        <w:numPr>
          <w:ilvl w:val="0"/>
          <w:numId w:val="2"/>
        </w:numPr>
        <w:autoSpaceDE w:val="0"/>
        <w:autoSpaceDN w:val="0"/>
        <w:adjustRightInd w:val="0"/>
        <w:ind w:firstLineChars="0"/>
        <w:jc w:val="left"/>
        <w:rPr>
          <w:rFonts w:ascii="Adobe Jenson Pro" w:eastAsia="宋体" w:hAnsi="Adobe Jenson Pro" w:cs="宋体"/>
          <w:kern w:val="0"/>
          <w:sz w:val="22"/>
        </w:rPr>
      </w:pPr>
      <w:r>
        <w:rPr>
          <w:rFonts w:ascii="Adobe Jenson Pro" w:eastAsia="宋体" w:hAnsi="Adobe Jenson Pro" w:cs="宋体"/>
          <w:kern w:val="0"/>
          <w:sz w:val="22"/>
        </w:rPr>
        <w:t>一个美式看涨期权的执行价格为</w:t>
      </w:r>
      <w:r>
        <w:rPr>
          <w:rFonts w:ascii="Adobe Jenson Pro" w:eastAsia="宋体" w:hAnsi="Adobe Jenson Pro" w:cs="宋体"/>
          <w:kern w:val="0"/>
          <w:sz w:val="22"/>
        </w:rPr>
        <w:t>20</w:t>
      </w:r>
      <w:r>
        <w:rPr>
          <w:rFonts w:ascii="Adobe Jenson Pro" w:eastAsia="宋体" w:hAnsi="Adobe Jenson Pro" w:cs="宋体"/>
          <w:kern w:val="0"/>
          <w:sz w:val="22"/>
        </w:rPr>
        <w:t>元，期限为</w:t>
      </w:r>
      <w:r>
        <w:rPr>
          <w:rFonts w:ascii="Adobe Jenson Pro" w:eastAsia="宋体" w:hAnsi="Adobe Jenson Pro" w:cs="宋体"/>
          <w:kern w:val="0"/>
          <w:sz w:val="22"/>
        </w:rPr>
        <w:t>5</w:t>
      </w:r>
      <w:r>
        <w:rPr>
          <w:rFonts w:ascii="Adobe Jenson Pro" w:eastAsia="宋体" w:hAnsi="Adobe Jenson Pro" w:cs="宋体"/>
          <w:kern w:val="0"/>
          <w:sz w:val="22"/>
        </w:rPr>
        <w:t>个月，期权价格为</w:t>
      </w:r>
      <w:r>
        <w:rPr>
          <w:rFonts w:ascii="Adobe Jenson Pro" w:eastAsia="宋体" w:hAnsi="Adobe Jenson Pro" w:cs="宋体"/>
          <w:kern w:val="0"/>
          <w:sz w:val="22"/>
        </w:rPr>
        <w:t>1.5</w:t>
      </w:r>
      <w:r>
        <w:rPr>
          <w:rFonts w:ascii="Adobe Jenson Pro" w:eastAsia="宋体" w:hAnsi="Adobe Jenson Pro" w:cs="宋体"/>
          <w:kern w:val="0"/>
          <w:sz w:val="22"/>
        </w:rPr>
        <w:t>元。假定当前股票价格为</w:t>
      </w:r>
      <w:r>
        <w:rPr>
          <w:rFonts w:ascii="Adobe Jenson Pro" w:eastAsia="宋体" w:hAnsi="Adobe Jenson Pro" w:cs="宋体"/>
          <w:kern w:val="0"/>
          <w:sz w:val="22"/>
        </w:rPr>
        <w:t>19</w:t>
      </w:r>
      <w:r>
        <w:rPr>
          <w:rFonts w:ascii="Adobe Jenson Pro" w:eastAsia="宋体" w:hAnsi="Adobe Jenson Pro" w:cs="宋体"/>
          <w:kern w:val="0"/>
          <w:sz w:val="22"/>
        </w:rPr>
        <w:t>元，无风险利率为年利率</w:t>
      </w:r>
      <w:r>
        <w:rPr>
          <w:rFonts w:ascii="Adobe Jenson Pro" w:eastAsia="宋体" w:hAnsi="Adobe Jenson Pro" w:cs="宋体"/>
          <w:kern w:val="0"/>
          <w:sz w:val="22"/>
        </w:rPr>
        <w:t>10%</w:t>
      </w:r>
      <w:r>
        <w:rPr>
          <w:rFonts w:ascii="Adobe Jenson Pro" w:eastAsia="宋体" w:hAnsi="Adobe Jenson Pro" w:cs="宋体"/>
          <w:kern w:val="0"/>
          <w:sz w:val="22"/>
        </w:rPr>
        <w:t>，请问具有相同执行价格和期限的美式看跌期权的上下限分别为多少？</w:t>
      </w:r>
    </w:p>
    <w:p w:rsidR="00C923EC" w:rsidRDefault="001A60D0">
      <w:pPr>
        <w:pStyle w:val="1"/>
        <w:numPr>
          <w:ilvl w:val="0"/>
          <w:numId w:val="2"/>
        </w:numPr>
        <w:autoSpaceDE w:val="0"/>
        <w:autoSpaceDN w:val="0"/>
        <w:adjustRightInd w:val="0"/>
        <w:ind w:firstLineChars="0"/>
        <w:jc w:val="left"/>
        <w:rPr>
          <w:rFonts w:ascii="Adobe Jenson Pro" w:eastAsia="宋体" w:hAnsi="Adobe Jenson Pro" w:cs="宋体"/>
          <w:kern w:val="0"/>
          <w:sz w:val="22"/>
        </w:rPr>
      </w:pPr>
      <w:r>
        <w:rPr>
          <w:rFonts w:ascii="Adobe Jenson Pro" w:eastAsia="宋体" w:hAnsi="Adobe Jenson Pro" w:cs="宋体"/>
          <w:kern w:val="0"/>
          <w:sz w:val="22"/>
        </w:rPr>
        <w:lastRenderedPageBreak/>
        <w:t>为什么当无风险利率上升及波动率下降时，提前行使美式看跌期权会变得更加吸引人？</w:t>
      </w:r>
    </w:p>
    <w:p w:rsidR="00C923EC" w:rsidRDefault="001A60D0">
      <w:pPr>
        <w:pStyle w:val="1"/>
        <w:numPr>
          <w:ilvl w:val="0"/>
          <w:numId w:val="2"/>
        </w:numPr>
        <w:autoSpaceDE w:val="0"/>
        <w:autoSpaceDN w:val="0"/>
        <w:adjustRightInd w:val="0"/>
        <w:ind w:firstLineChars="0"/>
        <w:jc w:val="left"/>
        <w:rPr>
          <w:rFonts w:ascii="Adobe Jenson Pro" w:eastAsia="宋体" w:hAnsi="Adobe Jenson Pro" w:cs="宋体"/>
          <w:kern w:val="0"/>
          <w:sz w:val="22"/>
        </w:rPr>
      </w:pPr>
      <w:r>
        <w:rPr>
          <w:rFonts w:ascii="Adobe Jenson Pro" w:eastAsia="宋体" w:hAnsi="Adobe Jenson Pro" w:cs="宋体" w:hint="eastAsia"/>
          <w:kern w:val="0"/>
          <w:sz w:val="22"/>
        </w:rPr>
        <w:t>为什么一个支付现金红利的美式股票看涨期权，在除息日（已经完成除息）行权永远不会是最佳选择？</w:t>
      </w:r>
    </w:p>
    <w:p w:rsidR="00C923EC" w:rsidRDefault="001A60D0">
      <w:pPr>
        <w:pStyle w:val="1"/>
        <w:numPr>
          <w:ilvl w:val="0"/>
          <w:numId w:val="2"/>
        </w:numPr>
        <w:autoSpaceDE w:val="0"/>
        <w:autoSpaceDN w:val="0"/>
        <w:adjustRightInd w:val="0"/>
        <w:ind w:firstLineChars="0"/>
        <w:jc w:val="left"/>
        <w:rPr>
          <w:rFonts w:ascii="Adobe Jenson Pro" w:eastAsia="宋体" w:hAnsi="Adobe Jenson Pro" w:cs="宋体"/>
          <w:kern w:val="0"/>
          <w:sz w:val="22"/>
        </w:rPr>
      </w:pPr>
      <w:r>
        <w:rPr>
          <w:rFonts w:ascii="Adobe Jenson Pro" w:eastAsia="宋体" w:hAnsi="Adobe Jenson Pro" w:cs="宋体"/>
          <w:kern w:val="0"/>
          <w:sz w:val="22"/>
        </w:rPr>
        <w:t>假设你是一家负债率很高的公司的唯一股东。该公司的所有债务在</w:t>
      </w:r>
      <w:r>
        <w:rPr>
          <w:rFonts w:ascii="Adobe Jenson Pro" w:eastAsia="宋体" w:hAnsi="Adobe Jenson Pro" w:cs="宋体"/>
          <w:kern w:val="0"/>
          <w:sz w:val="22"/>
        </w:rPr>
        <w:t>1</w:t>
      </w:r>
      <w:r>
        <w:rPr>
          <w:rFonts w:ascii="Adobe Jenson Pro" w:eastAsia="宋体" w:hAnsi="Adobe Jenson Pro" w:cs="宋体"/>
          <w:kern w:val="0"/>
          <w:sz w:val="22"/>
        </w:rPr>
        <w:t>年后到期。如果到时公司的价值高于债务，你将偿还债务。否则的话，你将宣布破产并让债权人接管公司。</w:t>
      </w:r>
    </w:p>
    <w:p w:rsidR="00C923EC" w:rsidRDefault="001A60D0">
      <w:pPr>
        <w:spacing w:line="220" w:lineRule="atLeast"/>
        <w:rPr>
          <w:rFonts w:ascii="Adobe Jenson Pro" w:eastAsia="宋体" w:hAnsi="Adobe Jenson Pro"/>
        </w:rPr>
      </w:pPr>
      <w:r>
        <w:rPr>
          <w:rFonts w:ascii="Adobe Jenson Pro" w:eastAsia="宋体" w:hAnsi="Adobe Jenson Pro"/>
        </w:rPr>
        <w:tab/>
        <w:t xml:space="preserve">(a)  </w:t>
      </w:r>
      <w:r>
        <w:rPr>
          <w:rFonts w:ascii="Adobe Jenson Pro" w:eastAsia="宋体" w:hAnsi="宋体" w:cs="宋体"/>
          <w:kern w:val="0"/>
          <w:sz w:val="22"/>
        </w:rPr>
        <w:t>请将你的股权表示为公司价值的期权；</w:t>
      </w:r>
    </w:p>
    <w:p w:rsidR="00C923EC" w:rsidRDefault="001A60D0">
      <w:pPr>
        <w:spacing w:line="220" w:lineRule="atLeast"/>
        <w:rPr>
          <w:rFonts w:ascii="Adobe Jenson Pro" w:eastAsia="宋体" w:hAnsi="Adobe Jenson Pro"/>
        </w:rPr>
      </w:pPr>
      <w:r>
        <w:rPr>
          <w:rFonts w:ascii="Adobe Jenson Pro" w:eastAsia="宋体" w:hAnsi="Adobe Jenson Pro"/>
        </w:rPr>
        <w:tab/>
        <w:t xml:space="preserve">(b)  </w:t>
      </w:r>
      <w:r>
        <w:rPr>
          <w:rFonts w:ascii="Adobe Jenson Pro" w:eastAsia="宋体" w:hAnsi="宋体" w:cs="宋体"/>
          <w:kern w:val="0"/>
          <w:sz w:val="22"/>
        </w:rPr>
        <w:t>请将债权人的债权表示为公司价值的期权；</w:t>
      </w:r>
    </w:p>
    <w:p w:rsidR="00C923EC" w:rsidRDefault="001A60D0">
      <w:pPr>
        <w:autoSpaceDE w:val="0"/>
        <w:autoSpaceDN w:val="0"/>
        <w:adjustRightInd w:val="0"/>
        <w:jc w:val="left"/>
        <w:rPr>
          <w:rFonts w:ascii="Adobe Jenson Pro" w:eastAsia="宋体" w:hAnsi="Adobe Jenson Pro"/>
        </w:rPr>
      </w:pPr>
      <w:r>
        <w:rPr>
          <w:rFonts w:ascii="Adobe Jenson Pro" w:eastAsia="宋体" w:hAnsi="Adobe Jenson Pro"/>
        </w:rPr>
        <w:tab/>
        <w:t xml:space="preserve">(c)  </w:t>
      </w:r>
      <w:r>
        <w:rPr>
          <w:rFonts w:ascii="Adobe Jenson Pro" w:eastAsia="宋体" w:hAnsi="宋体" w:cs="宋体"/>
          <w:kern w:val="0"/>
          <w:sz w:val="22"/>
        </w:rPr>
        <w:t>你有什么办法来提高股权的价值？</w:t>
      </w:r>
    </w:p>
    <w:p w:rsidR="00C923EC" w:rsidRDefault="001A60D0">
      <w:pPr>
        <w:pStyle w:val="1"/>
        <w:numPr>
          <w:ilvl w:val="0"/>
          <w:numId w:val="2"/>
        </w:numPr>
        <w:autoSpaceDE w:val="0"/>
        <w:autoSpaceDN w:val="0"/>
        <w:adjustRightInd w:val="0"/>
        <w:ind w:firstLineChars="0"/>
        <w:jc w:val="left"/>
        <w:rPr>
          <w:rFonts w:ascii="Adobe Jenson Pro" w:eastAsia="宋体" w:hAnsi="Adobe Jenson Pro" w:cs="宋体"/>
          <w:kern w:val="0"/>
          <w:sz w:val="22"/>
        </w:rPr>
      </w:pPr>
      <w:r>
        <w:rPr>
          <w:rFonts w:ascii="Adobe Jenson Pro" w:eastAsia="宋体" w:hAnsi="Adobe Jenson Pro" w:cs="宋体"/>
          <w:kern w:val="0"/>
          <w:sz w:val="22"/>
        </w:rPr>
        <w:t>一个期限为</w:t>
      </w:r>
      <w:r>
        <w:rPr>
          <w:rFonts w:ascii="Adobe Jenson Pro" w:eastAsia="宋体" w:hAnsi="Adobe Jenson Pro" w:cs="宋体"/>
          <w:kern w:val="0"/>
          <w:sz w:val="22"/>
        </w:rPr>
        <w:t>3</w:t>
      </w:r>
      <w:r>
        <w:rPr>
          <w:rFonts w:ascii="Adobe Jenson Pro" w:eastAsia="宋体" w:hAnsi="Adobe Jenson Pro" w:cs="宋体"/>
          <w:kern w:val="0"/>
          <w:sz w:val="22"/>
        </w:rPr>
        <w:t>个月的欧式看涨和看跌期权，执行价格都为</w:t>
      </w:r>
      <w:r>
        <w:rPr>
          <w:rFonts w:ascii="Adobe Jenson Pro" w:eastAsia="宋体" w:hAnsi="Adobe Jenson Pro" w:cs="宋体"/>
          <w:kern w:val="0"/>
          <w:sz w:val="22"/>
        </w:rPr>
        <w:t>$20</w:t>
      </w:r>
      <w:r>
        <w:rPr>
          <w:rFonts w:ascii="Adobe Jenson Pro" w:eastAsia="宋体" w:hAnsi="Adobe Jenson Pro" w:cs="宋体"/>
          <w:kern w:val="0"/>
          <w:sz w:val="22"/>
        </w:rPr>
        <w:t>，现在价格都</w:t>
      </w:r>
      <w:r>
        <w:rPr>
          <w:rFonts w:ascii="Adobe Jenson Pro" w:eastAsia="宋体" w:hAnsi="宋体" w:cs="宋体"/>
          <w:kern w:val="0"/>
          <w:sz w:val="22"/>
        </w:rPr>
        <w:t>为</w:t>
      </w:r>
      <w:r>
        <w:rPr>
          <w:rFonts w:ascii="Adobe Jenson Pro" w:eastAsia="宋体" w:hAnsi="Adobe Jenson Pro" w:cs="LMRoman10-Regular"/>
          <w:kern w:val="0"/>
          <w:sz w:val="22"/>
        </w:rPr>
        <w:t>$</w:t>
      </w:r>
      <w:r>
        <w:rPr>
          <w:rFonts w:ascii="Adobe Jenson Pro" w:eastAsia="宋体" w:hAnsi="Adobe Jenson Pro" w:cs="LMRoman10-Regular-Identity-H"/>
          <w:kern w:val="0"/>
          <w:sz w:val="22"/>
        </w:rPr>
        <w:t>3</w:t>
      </w:r>
      <w:r>
        <w:rPr>
          <w:rFonts w:ascii="Adobe Jenson Pro" w:eastAsia="宋体" w:hAnsi="宋体" w:cs="宋体"/>
          <w:kern w:val="0"/>
          <w:sz w:val="22"/>
        </w:rPr>
        <w:t>。无风险利率为</w:t>
      </w:r>
      <w:r>
        <w:rPr>
          <w:rFonts w:ascii="Adobe Jenson Pro" w:eastAsia="宋体" w:hAnsi="Adobe Jenson Pro" w:cs="LMRoman10-Regular-Identity-H"/>
          <w:kern w:val="0"/>
          <w:sz w:val="22"/>
        </w:rPr>
        <w:t>10%</w:t>
      </w:r>
      <w:r>
        <w:rPr>
          <w:rFonts w:ascii="Adobe Jenson Pro" w:eastAsia="宋体" w:hAnsi="宋体" w:cs="宋体"/>
          <w:kern w:val="0"/>
          <w:sz w:val="22"/>
        </w:rPr>
        <w:t>。现在标的</w:t>
      </w:r>
      <w:proofErr w:type="gramStart"/>
      <w:r>
        <w:rPr>
          <w:rFonts w:ascii="Adobe Jenson Pro" w:eastAsia="宋体" w:hAnsi="宋体" w:cs="宋体"/>
          <w:kern w:val="0"/>
          <w:sz w:val="22"/>
        </w:rPr>
        <w:t>的</w:t>
      </w:r>
      <w:proofErr w:type="gramEnd"/>
      <w:r>
        <w:rPr>
          <w:rFonts w:ascii="Adobe Jenson Pro" w:eastAsia="宋体" w:hAnsi="宋体" w:cs="宋体"/>
          <w:kern w:val="0"/>
          <w:sz w:val="22"/>
        </w:rPr>
        <w:t>股票价格为</w:t>
      </w:r>
      <w:r>
        <w:rPr>
          <w:rFonts w:ascii="Adobe Jenson Pro" w:eastAsia="宋体" w:hAnsi="Adobe Jenson Pro" w:cs="LMRoman10-Regular"/>
          <w:kern w:val="0"/>
          <w:sz w:val="22"/>
        </w:rPr>
        <w:t>$</w:t>
      </w:r>
      <w:r>
        <w:rPr>
          <w:rFonts w:ascii="Adobe Jenson Pro" w:eastAsia="宋体" w:hAnsi="Adobe Jenson Pro" w:cs="LMRoman10-Regular-Identity-H"/>
          <w:kern w:val="0"/>
          <w:sz w:val="22"/>
        </w:rPr>
        <w:t>19</w:t>
      </w:r>
      <w:r>
        <w:rPr>
          <w:rFonts w:ascii="Adobe Jenson Pro" w:eastAsia="宋体" w:hAnsi="宋体" w:cs="宋体"/>
          <w:kern w:val="0"/>
          <w:sz w:val="22"/>
        </w:rPr>
        <w:t>，并且</w:t>
      </w:r>
      <w:r>
        <w:rPr>
          <w:rFonts w:ascii="Adobe Jenson Pro" w:eastAsia="宋体" w:hAnsi="Adobe Jenson Pro" w:cs="LMRoman10-Regular-Identity-H"/>
          <w:kern w:val="0"/>
          <w:sz w:val="22"/>
        </w:rPr>
        <w:t>1</w:t>
      </w:r>
      <w:r>
        <w:rPr>
          <w:rFonts w:ascii="Adobe Jenson Pro" w:eastAsia="宋体" w:hAnsi="宋体" w:cs="宋体"/>
          <w:kern w:val="0"/>
          <w:sz w:val="22"/>
        </w:rPr>
        <w:t>个月后支付</w:t>
      </w:r>
      <w:r>
        <w:rPr>
          <w:rFonts w:ascii="Adobe Jenson Pro" w:eastAsia="宋体" w:hAnsi="Adobe Jenson Pro" w:cs="LMRoman10-Regular"/>
          <w:kern w:val="0"/>
          <w:sz w:val="22"/>
        </w:rPr>
        <w:t>$</w:t>
      </w:r>
      <w:r>
        <w:rPr>
          <w:rFonts w:ascii="Adobe Jenson Pro" w:eastAsia="宋体" w:hAnsi="Adobe Jenson Pro" w:cs="LMRoman10-Regular-Identity-H"/>
          <w:kern w:val="0"/>
          <w:sz w:val="22"/>
        </w:rPr>
        <w:t>1</w:t>
      </w:r>
      <w:r>
        <w:rPr>
          <w:rFonts w:ascii="Adobe Jenson Pro" w:eastAsia="宋体" w:hAnsi="宋体" w:cs="宋体"/>
          <w:kern w:val="0"/>
          <w:sz w:val="22"/>
        </w:rPr>
        <w:t>的红利。请说明是否存在套利机会？如果存在，将如何套利，套利结果是什么？</w:t>
      </w:r>
    </w:p>
    <w:p w:rsidR="00C923EC" w:rsidRDefault="001A60D0">
      <w:pPr>
        <w:pStyle w:val="1"/>
        <w:numPr>
          <w:ilvl w:val="0"/>
          <w:numId w:val="2"/>
        </w:numPr>
        <w:autoSpaceDE w:val="0"/>
        <w:autoSpaceDN w:val="0"/>
        <w:adjustRightInd w:val="0"/>
        <w:ind w:firstLineChars="0"/>
        <w:jc w:val="left"/>
        <w:rPr>
          <w:rFonts w:ascii="Adobe Jenson Pro" w:eastAsia="宋体" w:hAnsi="Adobe Jenson Pro" w:cs="宋体"/>
          <w:kern w:val="0"/>
          <w:sz w:val="22"/>
        </w:rPr>
      </w:pPr>
      <w:r>
        <w:rPr>
          <w:rFonts w:ascii="Adobe Jenson Pro" w:eastAsia="宋体" w:hAnsi="宋体" w:cs="宋体"/>
          <w:kern w:val="0"/>
          <w:sz w:val="22"/>
        </w:rPr>
        <w:t>假设</w:t>
      </w:r>
      <w:r>
        <w:rPr>
          <w:rFonts w:ascii="Adobe Jenson Pro" w:eastAsia="宋体" w:hAnsi="宋体" w:cs="宋体"/>
          <w:kern w:val="0"/>
          <w:position w:val="-14"/>
          <w:sz w:val="22"/>
        </w:rPr>
        <w:object w:dxaOrig="228" w:dyaOrig="408">
          <v:shape id="_x0000_i1027" type="#_x0000_t75" style="width:11.25pt;height:20.25pt" o:ole="">
            <v:imagedata r:id="rId15" o:title=""/>
          </v:shape>
          <o:OLEObject Type="Embed" ProgID="Equation.DSMT4" ShapeID="_x0000_i1027" DrawAspect="Content" ObjectID="_1581267894" r:id="rId16"/>
        </w:object>
      </w:r>
      <w:r>
        <w:rPr>
          <w:rFonts w:ascii="Adobe Jenson Pro" w:eastAsia="宋体" w:hAnsi="宋体" w:cs="宋体"/>
          <w:kern w:val="0"/>
          <w:sz w:val="22"/>
        </w:rPr>
        <w:t>、</w:t>
      </w:r>
      <w:r>
        <w:rPr>
          <w:rFonts w:ascii="Adobe Jenson Pro" w:eastAsia="宋体" w:hAnsi="宋体" w:cs="宋体"/>
          <w:kern w:val="0"/>
          <w:position w:val="-14"/>
          <w:sz w:val="22"/>
        </w:rPr>
        <w:object w:dxaOrig="240" w:dyaOrig="408">
          <v:shape id="_x0000_i1028" type="#_x0000_t75" style="width:12pt;height:20.25pt" o:ole="">
            <v:imagedata r:id="rId17" o:title=""/>
          </v:shape>
          <o:OLEObject Type="Embed" ProgID="Equation.DSMT4" ShapeID="_x0000_i1028" DrawAspect="Content" ObjectID="_1581267895" r:id="rId18"/>
        </w:object>
      </w:r>
      <w:r>
        <w:rPr>
          <w:rFonts w:ascii="Adobe Jenson Pro" w:eastAsia="宋体" w:hAnsi="宋体" w:cs="宋体"/>
          <w:kern w:val="0"/>
          <w:sz w:val="22"/>
        </w:rPr>
        <w:t>和</w:t>
      </w:r>
      <w:r>
        <w:rPr>
          <w:rFonts w:ascii="Adobe Jenson Pro" w:eastAsia="宋体" w:hAnsi="宋体" w:cs="宋体"/>
          <w:kern w:val="0"/>
          <w:position w:val="-14"/>
          <w:sz w:val="22"/>
        </w:rPr>
        <w:object w:dxaOrig="240" w:dyaOrig="408">
          <v:shape id="_x0000_i1029" type="#_x0000_t75" style="width:12pt;height:20.25pt" o:ole="">
            <v:imagedata r:id="rId19" o:title=""/>
          </v:shape>
          <o:OLEObject Type="Embed" ProgID="Equation.DSMT4" ShapeID="_x0000_i1029" DrawAspect="Content" ObjectID="_1581267896" r:id="rId20"/>
        </w:object>
      </w:r>
      <w:r>
        <w:rPr>
          <w:rFonts w:ascii="Adobe Jenson Pro" w:eastAsia="宋体" w:hAnsi="Adobe Jenson Pro" w:cs="CMR8"/>
          <w:kern w:val="0"/>
          <w:sz w:val="16"/>
          <w:szCs w:val="16"/>
        </w:rPr>
        <w:t xml:space="preserve"> </w:t>
      </w:r>
      <w:r>
        <w:rPr>
          <w:rFonts w:ascii="Adobe Jenson Pro" w:eastAsia="宋体" w:hAnsi="Adobe Jenson Pro" w:cs="CMR8" w:hint="eastAsia"/>
          <w:kern w:val="0"/>
          <w:szCs w:val="21"/>
        </w:rPr>
        <w:t>分别</w:t>
      </w:r>
      <w:r>
        <w:rPr>
          <w:rFonts w:ascii="Adobe Jenson Pro" w:eastAsia="宋体" w:hAnsi="宋体" w:cs="宋体"/>
          <w:kern w:val="0"/>
          <w:sz w:val="22"/>
        </w:rPr>
        <w:t>是三</w:t>
      </w:r>
      <w:r>
        <w:rPr>
          <w:rFonts w:ascii="Adobe Jenson Pro" w:eastAsia="宋体" w:hAnsi="宋体" w:cs="宋体" w:hint="eastAsia"/>
          <w:kern w:val="0"/>
          <w:sz w:val="22"/>
        </w:rPr>
        <w:t>个</w:t>
      </w:r>
      <w:r>
        <w:rPr>
          <w:rFonts w:ascii="Adobe Jenson Pro" w:eastAsia="宋体" w:hAnsi="宋体" w:cs="宋体"/>
          <w:kern w:val="0"/>
          <w:sz w:val="22"/>
        </w:rPr>
        <w:t>到期时间相同、协议价格分别为</w:t>
      </w:r>
      <w:r>
        <w:rPr>
          <w:rFonts w:ascii="Adobe Jenson Pro" w:eastAsia="宋体" w:hAnsi="宋体" w:cs="宋体"/>
          <w:kern w:val="0"/>
          <w:position w:val="-14"/>
          <w:sz w:val="22"/>
        </w:rPr>
        <w:object w:dxaOrig="312" w:dyaOrig="408">
          <v:shape id="_x0000_i1030" type="#_x0000_t75" style="width:15.75pt;height:20.25pt" o:ole="">
            <v:imagedata r:id="rId21" o:title=""/>
          </v:shape>
          <o:OLEObject Type="Embed" ProgID="Equation.DSMT4" ShapeID="_x0000_i1030" DrawAspect="Content" ObjectID="_1581267897" r:id="rId22"/>
        </w:object>
      </w:r>
      <w:r>
        <w:rPr>
          <w:rFonts w:ascii="Adobe Jenson Pro" w:eastAsia="宋体" w:hAnsi="宋体" w:cs="宋体"/>
          <w:kern w:val="0"/>
          <w:sz w:val="22"/>
        </w:rPr>
        <w:t>、</w:t>
      </w:r>
      <w:r>
        <w:rPr>
          <w:rFonts w:ascii="Adobe Jenson Pro" w:eastAsia="宋体" w:hAnsi="宋体" w:cs="宋体"/>
          <w:kern w:val="0"/>
          <w:position w:val="-14"/>
          <w:sz w:val="22"/>
        </w:rPr>
        <w:object w:dxaOrig="348" w:dyaOrig="408">
          <v:shape id="_x0000_i1031" type="#_x0000_t75" style="width:17.25pt;height:20.25pt" o:ole="">
            <v:imagedata r:id="rId23" o:title=""/>
          </v:shape>
          <o:OLEObject Type="Embed" ProgID="Equation.DSMT4" ShapeID="_x0000_i1031" DrawAspect="Content" ObjectID="_1581267898" r:id="rId24"/>
        </w:object>
      </w:r>
      <w:r>
        <w:rPr>
          <w:rFonts w:ascii="Adobe Jenson Pro" w:eastAsia="宋体" w:hAnsi="宋体" w:cs="宋体"/>
          <w:kern w:val="0"/>
          <w:sz w:val="22"/>
        </w:rPr>
        <w:t>和</w:t>
      </w:r>
      <w:r>
        <w:rPr>
          <w:rFonts w:ascii="Adobe Jenson Pro" w:eastAsia="宋体" w:hAnsi="宋体" w:cs="宋体"/>
          <w:kern w:val="0"/>
          <w:position w:val="-14"/>
          <w:sz w:val="22"/>
        </w:rPr>
        <w:object w:dxaOrig="348" w:dyaOrig="408">
          <v:shape id="_x0000_i1032" type="#_x0000_t75" style="width:17.25pt;height:20.25pt" o:ole="">
            <v:imagedata r:id="rId25" o:title=""/>
          </v:shape>
          <o:OLEObject Type="Embed" ProgID="Equation.DSMT4" ShapeID="_x0000_i1032" DrawAspect="Content" ObjectID="_1581267899" r:id="rId26"/>
        </w:object>
      </w:r>
      <w:r>
        <w:rPr>
          <w:rFonts w:ascii="Adobe Jenson Pro" w:eastAsia="宋体" w:hAnsi="宋体" w:cs="宋体"/>
          <w:kern w:val="0"/>
          <w:sz w:val="22"/>
        </w:rPr>
        <w:t>的欧式看涨期权</w:t>
      </w:r>
      <w:r>
        <w:rPr>
          <w:rFonts w:ascii="Adobe Jenson Pro" w:eastAsia="宋体" w:hAnsi="宋体" w:cs="宋体" w:hint="eastAsia"/>
          <w:kern w:val="0"/>
          <w:sz w:val="22"/>
        </w:rPr>
        <w:t>价格</w:t>
      </w:r>
      <w:r>
        <w:rPr>
          <w:rFonts w:ascii="Adobe Jenson Pro" w:eastAsia="宋体" w:hAnsi="宋体" w:cs="宋体"/>
          <w:kern w:val="0"/>
          <w:sz w:val="22"/>
        </w:rPr>
        <w:t>，且满足</w:t>
      </w:r>
      <w:r>
        <w:rPr>
          <w:rFonts w:ascii="Adobe Jenson Pro" w:eastAsia="宋体" w:hAnsi="宋体" w:cs="宋体"/>
          <w:kern w:val="0"/>
          <w:position w:val="-18"/>
          <w:sz w:val="22"/>
        </w:rPr>
        <w:object w:dxaOrig="1572" w:dyaOrig="432">
          <v:shape id="_x0000_i1033" type="#_x0000_t75" style="width:78.75pt;height:21.75pt" o:ole="">
            <v:imagedata r:id="rId27" o:title=""/>
          </v:shape>
          <o:OLEObject Type="Embed" ProgID="Equation.DSMT4" ShapeID="_x0000_i1033" DrawAspect="Content" ObjectID="_1581267900" r:id="rId28"/>
        </w:object>
      </w:r>
      <w:r>
        <w:rPr>
          <w:rFonts w:ascii="Adobe Jenson Pro" w:eastAsia="宋体" w:hAnsi="宋体" w:cs="CMMI10"/>
          <w:iCs/>
          <w:kern w:val="0"/>
          <w:sz w:val="22"/>
        </w:rPr>
        <w:t>和</w:t>
      </w:r>
      <w:r>
        <w:rPr>
          <w:rFonts w:ascii="Adobe Jenson Pro" w:eastAsia="宋体" w:hAnsi="宋体" w:cs="CMMI10"/>
          <w:iCs/>
          <w:kern w:val="0"/>
          <w:position w:val="-14"/>
          <w:sz w:val="22"/>
        </w:rPr>
        <w:object w:dxaOrig="2040" w:dyaOrig="408">
          <v:shape id="_x0000_i1034" type="#_x0000_t75" style="width:102pt;height:20.25pt" o:ole="">
            <v:imagedata r:id="rId29" o:title=""/>
          </v:shape>
          <o:OLEObject Type="Embed" ProgID="Equation.DSMT4" ShapeID="_x0000_i1034" DrawAspect="Content" ObjectID="_1581267901" r:id="rId30"/>
        </w:object>
      </w:r>
      <w:r>
        <w:rPr>
          <w:rFonts w:ascii="Adobe Jenson Pro" w:eastAsia="宋体" w:hAnsi="宋体" w:cs="宋体"/>
          <w:kern w:val="0"/>
          <w:sz w:val="22"/>
        </w:rPr>
        <w:t>，试证明：</w:t>
      </w:r>
    </w:p>
    <w:p w:rsidR="00C923EC" w:rsidRDefault="001A60D0">
      <w:pPr>
        <w:pStyle w:val="MTDisplayEquation"/>
        <w:numPr>
          <w:ilvl w:val="0"/>
          <w:numId w:val="0"/>
        </w:numPr>
        <w:ind w:left="420"/>
      </w:pPr>
      <w:r>
        <w:tab/>
      </w:r>
      <w:r>
        <w:rPr>
          <w:position w:val="-16"/>
        </w:rPr>
        <w:object w:dxaOrig="1728" w:dyaOrig="432">
          <v:shape id="_x0000_i1035" type="#_x0000_t75" style="width:86.25pt;height:21.75pt" o:ole="">
            <v:imagedata r:id="rId31" o:title=""/>
          </v:shape>
          <o:OLEObject Type="Embed" ProgID="Equation.DSMT4" ShapeID="_x0000_i1035" DrawAspect="Content" ObjectID="_1581267902" r:id="rId32"/>
        </w:object>
      </w:r>
    </w:p>
    <w:p w:rsidR="00C923EC" w:rsidRDefault="001A60D0">
      <w:pPr>
        <w:pStyle w:val="1"/>
        <w:numPr>
          <w:ilvl w:val="0"/>
          <w:numId w:val="2"/>
        </w:numPr>
        <w:ind w:firstLineChars="0"/>
        <w:rPr>
          <w:rFonts w:ascii="Adobe Jenson Pro" w:eastAsia="宋体" w:hAnsi="Adobe Jenson Pro" w:cs="Times New Roman"/>
        </w:rPr>
      </w:pPr>
      <w:r>
        <w:rPr>
          <w:rFonts w:ascii="Adobe Jenson Pro" w:eastAsia="宋体" w:hAnsi="宋体" w:cs="Times New Roman"/>
        </w:rPr>
        <w:t>拥有无红利</w:t>
      </w:r>
      <w:r>
        <w:rPr>
          <w:rFonts w:ascii="Adobe Jenson Pro" w:eastAsia="宋体" w:hAnsi="宋体"/>
        </w:rPr>
        <w:t>支付的</w:t>
      </w:r>
      <w:r>
        <w:rPr>
          <w:rFonts w:ascii="Adobe Jenson Pro" w:eastAsia="宋体" w:hAnsi="宋体" w:cs="Times New Roman"/>
        </w:rPr>
        <w:t>美式看涨期权多头的投</w:t>
      </w:r>
      <w:r>
        <w:rPr>
          <w:rFonts w:ascii="Adobe Jenson Pro" w:eastAsia="宋体" w:hAnsi="宋体"/>
        </w:rPr>
        <w:t>资者有可能采取下列行动中的哪些？并说明理由。</w:t>
      </w:r>
    </w:p>
    <w:p w:rsidR="00C923EC" w:rsidRDefault="001A60D0">
      <w:pPr>
        <w:rPr>
          <w:rFonts w:ascii="Adobe Jenson Pro" w:eastAsia="宋体" w:hAnsi="Adobe Jenson Pro" w:cs="Times New Roman"/>
        </w:rPr>
      </w:pPr>
      <w:r>
        <w:rPr>
          <w:rFonts w:ascii="Adobe Jenson Pro" w:eastAsia="宋体" w:hAnsi="Adobe Jenson Pro" w:cs="Times New Roman" w:hint="eastAsia"/>
        </w:rPr>
        <w:tab/>
      </w:r>
      <w:r>
        <w:rPr>
          <w:rFonts w:ascii="Adobe Jenson Pro" w:eastAsia="宋体" w:hAnsi="Adobe Jenson Pro" w:cs="Times New Roman"/>
        </w:rPr>
        <w:t>A</w:t>
      </w:r>
      <w:r>
        <w:rPr>
          <w:rFonts w:ascii="Adobe Jenson Pro" w:eastAsia="宋体" w:hAnsi="宋体" w:cs="Times New Roman"/>
        </w:rPr>
        <w:t>．一旦有钱可赚就立即执行期权</w:t>
      </w:r>
    </w:p>
    <w:p w:rsidR="00C923EC" w:rsidRDefault="001A60D0">
      <w:pPr>
        <w:rPr>
          <w:rFonts w:ascii="Adobe Jenson Pro" w:eastAsia="宋体" w:hAnsi="Adobe Jenson Pro" w:cs="Times New Roman"/>
        </w:rPr>
      </w:pPr>
      <w:r>
        <w:rPr>
          <w:rFonts w:ascii="Adobe Jenson Pro" w:eastAsia="宋体" w:hAnsi="Adobe Jenson Pro" w:cs="Times New Roman" w:hint="eastAsia"/>
        </w:rPr>
        <w:tab/>
      </w:r>
      <w:r>
        <w:rPr>
          <w:rFonts w:ascii="Adobe Jenson Pro" w:eastAsia="宋体" w:hAnsi="Adobe Jenson Pro" w:cs="Times New Roman"/>
        </w:rPr>
        <w:t>B</w:t>
      </w:r>
      <w:r>
        <w:rPr>
          <w:rFonts w:ascii="Adobe Jenson Pro" w:eastAsia="宋体" w:hAnsi="宋体" w:cs="Times New Roman"/>
        </w:rPr>
        <w:t>．当股价跌到执行价格以下时，购买</w:t>
      </w:r>
      <w:proofErr w:type="gramStart"/>
      <w:r>
        <w:rPr>
          <w:rFonts w:ascii="Adobe Jenson Pro" w:eastAsia="宋体" w:hAnsi="宋体" w:cs="Times New Roman"/>
        </w:rPr>
        <w:t>一</w:t>
      </w:r>
      <w:proofErr w:type="gramEnd"/>
      <w:r>
        <w:rPr>
          <w:rFonts w:ascii="Adobe Jenson Pro" w:eastAsia="宋体" w:hAnsi="宋体" w:cs="Times New Roman"/>
        </w:rPr>
        <w:t>补偿性的看跌期权</w:t>
      </w:r>
    </w:p>
    <w:p w:rsidR="00C923EC" w:rsidRDefault="001A60D0">
      <w:pPr>
        <w:rPr>
          <w:rFonts w:ascii="Adobe Jenson Pro" w:eastAsia="宋体" w:hAnsi="Adobe Jenson Pro" w:cs="Times New Roman"/>
        </w:rPr>
      </w:pPr>
      <w:r>
        <w:rPr>
          <w:rFonts w:ascii="Adobe Jenson Pro" w:eastAsia="宋体" w:hAnsi="Adobe Jenson Pro" w:cs="Times New Roman" w:hint="eastAsia"/>
        </w:rPr>
        <w:tab/>
      </w:r>
      <w:r>
        <w:rPr>
          <w:rFonts w:ascii="Adobe Jenson Pro" w:eastAsia="宋体" w:hAnsi="Adobe Jenson Pro" w:cs="Times New Roman"/>
        </w:rPr>
        <w:t>C</w:t>
      </w:r>
      <w:r>
        <w:rPr>
          <w:rFonts w:ascii="Adobe Jenson Pro" w:eastAsia="宋体" w:hAnsi="宋体"/>
        </w:rPr>
        <w:t>．当期权处于深度实值时，</w:t>
      </w:r>
      <w:r>
        <w:rPr>
          <w:rFonts w:ascii="Adobe Jenson Pro" w:eastAsia="宋体" w:hAnsi="宋体" w:cs="Times New Roman"/>
        </w:rPr>
        <w:t>投资者可以</w:t>
      </w:r>
      <w:r>
        <w:rPr>
          <w:rFonts w:ascii="Adobe Jenson Pro" w:eastAsia="宋体" w:hAnsi="宋体"/>
        </w:rPr>
        <w:t>提前执行期权</w:t>
      </w:r>
    </w:p>
    <w:p w:rsidR="00C923EC" w:rsidRDefault="001A60D0">
      <w:pPr>
        <w:rPr>
          <w:rFonts w:ascii="Adobe Jenson Pro" w:eastAsia="宋体" w:hAnsi="Adobe Jenson Pro" w:cs="Times New Roman"/>
        </w:rPr>
      </w:pPr>
      <w:r>
        <w:rPr>
          <w:rFonts w:ascii="Adobe Jenson Pro" w:eastAsia="宋体" w:hAnsi="Adobe Jenson Pro" w:cs="Times New Roman" w:hint="eastAsia"/>
        </w:rPr>
        <w:tab/>
      </w:r>
      <w:r>
        <w:rPr>
          <w:rFonts w:ascii="Adobe Jenson Pro" w:eastAsia="宋体" w:hAnsi="Adobe Jenson Pro" w:cs="Times New Roman"/>
        </w:rPr>
        <w:t>D</w:t>
      </w:r>
      <w:r>
        <w:rPr>
          <w:rFonts w:ascii="Adobe Jenson Pro" w:eastAsia="宋体" w:hAnsi="宋体" w:cs="Times New Roman"/>
        </w:rPr>
        <w:t>．对于投资者而言，提前执行该期权可能是不明智的</w:t>
      </w:r>
    </w:p>
    <w:p w:rsidR="00C923EC" w:rsidRDefault="001A60D0">
      <w:pPr>
        <w:pStyle w:val="1"/>
        <w:numPr>
          <w:ilvl w:val="0"/>
          <w:numId w:val="2"/>
        </w:numPr>
        <w:autoSpaceDE w:val="0"/>
        <w:autoSpaceDN w:val="0"/>
        <w:adjustRightInd w:val="0"/>
        <w:ind w:firstLineChars="0"/>
        <w:jc w:val="left"/>
        <w:rPr>
          <w:rFonts w:ascii="Adobe Jenson Pro" w:eastAsia="宋体" w:hAnsi="Adobe Jenson Pro"/>
        </w:rPr>
      </w:pPr>
      <w:r>
        <w:rPr>
          <w:rFonts w:ascii="Adobe Jenson Pro" w:eastAsia="宋体" w:hAnsi="宋体"/>
        </w:rPr>
        <w:t>试证明以下公式：</w:t>
      </w:r>
    </w:p>
    <w:p w:rsidR="00C923EC" w:rsidRDefault="001A60D0">
      <w:pPr>
        <w:spacing w:line="220" w:lineRule="atLeast"/>
        <w:rPr>
          <w:rFonts w:ascii="Adobe Jenson Pro" w:eastAsia="宋体" w:hAnsi="Adobe Jenson Pro"/>
        </w:rPr>
      </w:pPr>
      <w:r>
        <w:rPr>
          <w:rFonts w:ascii="Adobe Jenson Pro" w:eastAsia="宋体" w:hAnsi="Adobe Jenson Pro"/>
        </w:rPr>
        <w:tab/>
        <w:t xml:space="preserve">(a)  </w:t>
      </w:r>
      <w:r>
        <w:rPr>
          <w:rFonts w:ascii="Adobe Jenson Pro" w:eastAsia="宋体" w:hAnsi="Adobe Jenson Pro" w:hint="eastAsia"/>
        </w:rPr>
        <w:t>课本</w:t>
      </w:r>
      <w:r>
        <w:rPr>
          <w:rFonts w:ascii="Adobe Jenson Pro" w:eastAsia="宋体" w:hAnsi="宋体" w:cs="宋体"/>
          <w:kern w:val="0"/>
          <w:sz w:val="22"/>
        </w:rPr>
        <w:t>式</w:t>
      </w:r>
      <w:r>
        <w:rPr>
          <w:rFonts w:ascii="Adobe Jenson Pro" w:eastAsia="宋体" w:hAnsi="Adobe Jenson Pro" w:cs="宋体"/>
          <w:kern w:val="0"/>
          <w:sz w:val="22"/>
        </w:rPr>
        <w:t>(10.11)</w:t>
      </w:r>
      <w:r>
        <w:rPr>
          <w:rFonts w:ascii="Adobe Jenson Pro" w:eastAsia="宋体" w:hAnsi="宋体" w:cs="宋体"/>
          <w:kern w:val="0"/>
          <w:sz w:val="22"/>
        </w:rPr>
        <w:t>；</w:t>
      </w:r>
    </w:p>
    <w:p w:rsidR="00C923EC" w:rsidRDefault="001A60D0">
      <w:pPr>
        <w:spacing w:line="220" w:lineRule="atLeast"/>
        <w:rPr>
          <w:rFonts w:ascii="Adobe Jenson Pro" w:eastAsia="宋体" w:hAnsi="Adobe Jenson Pro"/>
        </w:rPr>
      </w:pPr>
      <w:r>
        <w:rPr>
          <w:rFonts w:ascii="Adobe Jenson Pro" w:eastAsia="宋体" w:hAnsi="Adobe Jenson Pro"/>
        </w:rPr>
        <w:tab/>
        <w:t xml:space="preserve">(b)  </w:t>
      </w:r>
      <w:r>
        <w:rPr>
          <w:rFonts w:ascii="Adobe Jenson Pro" w:eastAsia="宋体" w:hAnsi="宋体"/>
        </w:rPr>
        <w:t>有收益资产美式期权满足如下公式</w:t>
      </w:r>
    </w:p>
    <w:p w:rsidR="00C923EC" w:rsidRDefault="001A60D0">
      <w:pPr>
        <w:pStyle w:val="MTDisplayEquation"/>
        <w:numPr>
          <w:ilvl w:val="0"/>
          <w:numId w:val="0"/>
        </w:numPr>
        <w:ind w:left="420"/>
      </w:pPr>
      <w:r>
        <w:tab/>
      </w:r>
      <w:r>
        <w:rPr>
          <w:position w:val="-8"/>
        </w:rPr>
        <w:object w:dxaOrig="3600" w:dyaOrig="408">
          <v:shape id="_x0000_i1036" type="#_x0000_t75" style="width:180pt;height:20.25pt" o:ole="">
            <v:imagedata r:id="rId33" o:title=""/>
          </v:shape>
          <o:OLEObject Type="Embed" ProgID="Equation.DSMT4" ShapeID="_x0000_i1036" DrawAspect="Content" ObjectID="_1581267903" r:id="rId34"/>
        </w:object>
      </w:r>
    </w:p>
    <w:p w:rsidR="00736A17" w:rsidRPr="00736A17" w:rsidRDefault="00736A17" w:rsidP="00736A17">
      <w:pPr>
        <w:pStyle w:val="1"/>
        <w:numPr>
          <w:ilvl w:val="0"/>
          <w:numId w:val="2"/>
        </w:numPr>
        <w:autoSpaceDE w:val="0"/>
        <w:autoSpaceDN w:val="0"/>
        <w:adjustRightInd w:val="0"/>
        <w:ind w:firstLineChars="0"/>
        <w:jc w:val="left"/>
        <w:rPr>
          <w:rFonts w:ascii="Adobe Jenson Pro" w:eastAsia="宋体" w:hAnsi="宋体"/>
        </w:rPr>
      </w:pPr>
      <w:r w:rsidRPr="00736A17">
        <w:rPr>
          <w:rFonts w:ascii="Adobe Jenson Pro" w:eastAsia="宋体" w:hAnsi="宋体" w:hint="eastAsia"/>
        </w:rPr>
        <w:t>2015</w:t>
      </w:r>
      <w:r w:rsidRPr="00736A17">
        <w:rPr>
          <w:rFonts w:ascii="Adobe Jenson Pro" w:eastAsia="宋体" w:hAnsi="宋体" w:hint="eastAsia"/>
        </w:rPr>
        <w:t>年</w:t>
      </w:r>
      <w:r w:rsidRPr="00736A17">
        <w:rPr>
          <w:rFonts w:ascii="Adobe Jenson Pro" w:eastAsia="宋体" w:hAnsi="宋体" w:hint="eastAsia"/>
        </w:rPr>
        <w:t>11</w:t>
      </w:r>
      <w:r w:rsidRPr="00736A17">
        <w:rPr>
          <w:rFonts w:ascii="Adobe Jenson Pro" w:eastAsia="宋体" w:hAnsi="宋体" w:hint="eastAsia"/>
        </w:rPr>
        <w:t>月</w:t>
      </w:r>
      <w:r w:rsidRPr="00736A17">
        <w:rPr>
          <w:rFonts w:ascii="Adobe Jenson Pro" w:eastAsia="宋体" w:hAnsi="宋体" w:hint="eastAsia"/>
        </w:rPr>
        <w:t>16</w:t>
      </w:r>
      <w:r w:rsidRPr="00736A17">
        <w:rPr>
          <w:rFonts w:ascii="Adobe Jenson Pro" w:eastAsia="宋体" w:hAnsi="宋体" w:hint="eastAsia"/>
        </w:rPr>
        <w:t>日</w:t>
      </w:r>
      <w:r w:rsidRPr="00736A17">
        <w:rPr>
          <w:rFonts w:ascii="Adobe Jenson Pro" w:eastAsia="宋体" w:hAnsi="宋体" w:hint="eastAsia"/>
        </w:rPr>
        <w:t>15</w:t>
      </w:r>
      <w:r>
        <w:rPr>
          <w:rFonts w:ascii="Adobe Jenson Pro" w:eastAsia="宋体" w:hAnsi="宋体" w:hint="eastAsia"/>
        </w:rPr>
        <w:t>:</w:t>
      </w:r>
      <w:r w:rsidRPr="00736A17">
        <w:rPr>
          <w:rFonts w:ascii="Adobe Jenson Pro" w:eastAsia="宋体" w:hAnsi="宋体" w:hint="eastAsia"/>
        </w:rPr>
        <w:t>00</w:t>
      </w:r>
      <w:r w:rsidRPr="00736A17">
        <w:rPr>
          <w:rFonts w:ascii="Adobe Jenson Pro" w:eastAsia="宋体" w:hAnsi="宋体" w:hint="eastAsia"/>
        </w:rPr>
        <w:t>，上证</w:t>
      </w:r>
      <w:r w:rsidRPr="00736A17">
        <w:rPr>
          <w:rFonts w:ascii="Adobe Jenson Pro" w:eastAsia="宋体" w:hAnsi="宋体" w:hint="eastAsia"/>
        </w:rPr>
        <w:t>50ETF</w:t>
      </w:r>
      <w:r w:rsidRPr="00736A17">
        <w:rPr>
          <w:rFonts w:ascii="Adobe Jenson Pro" w:eastAsia="宋体" w:hAnsi="宋体" w:hint="eastAsia"/>
        </w:rPr>
        <w:t>价格为</w:t>
      </w:r>
      <w:r w:rsidRPr="00736A17">
        <w:rPr>
          <w:rFonts w:ascii="Adobe Jenson Pro" w:eastAsia="宋体" w:hAnsi="宋体" w:hint="eastAsia"/>
        </w:rPr>
        <w:t>2.449</w:t>
      </w:r>
      <w:r w:rsidRPr="00736A17">
        <w:rPr>
          <w:rFonts w:ascii="Adobe Jenson Pro" w:eastAsia="宋体" w:hAnsi="宋体" w:hint="eastAsia"/>
        </w:rPr>
        <w:t>元，</w:t>
      </w:r>
      <w:r w:rsidRPr="00736A17">
        <w:rPr>
          <w:rFonts w:ascii="Adobe Jenson Pro" w:eastAsia="宋体" w:hAnsi="宋体" w:hint="eastAsia"/>
        </w:rPr>
        <w:t>12</w:t>
      </w:r>
      <w:r w:rsidRPr="00736A17">
        <w:rPr>
          <w:rFonts w:ascii="Adobe Jenson Pro" w:eastAsia="宋体" w:hAnsi="宋体" w:hint="eastAsia"/>
        </w:rPr>
        <w:t>月</w:t>
      </w:r>
      <w:r w:rsidRPr="00736A17">
        <w:rPr>
          <w:rFonts w:ascii="Adobe Jenson Pro" w:eastAsia="宋体" w:hAnsi="宋体" w:hint="eastAsia"/>
        </w:rPr>
        <w:t>23</w:t>
      </w:r>
      <w:r w:rsidRPr="00736A17">
        <w:rPr>
          <w:rFonts w:ascii="Adobe Jenson Pro" w:eastAsia="宋体" w:hAnsi="宋体" w:hint="eastAsia"/>
        </w:rPr>
        <w:t>日到期行权价为</w:t>
      </w:r>
      <w:r w:rsidRPr="00736A17">
        <w:rPr>
          <w:rFonts w:ascii="Adobe Jenson Pro" w:eastAsia="宋体" w:hAnsi="宋体" w:hint="eastAsia"/>
        </w:rPr>
        <w:t>2.45</w:t>
      </w:r>
      <w:r w:rsidRPr="00736A17">
        <w:rPr>
          <w:rFonts w:ascii="Adobe Jenson Pro" w:eastAsia="宋体" w:hAnsi="宋体" w:hint="eastAsia"/>
        </w:rPr>
        <w:t>元的上证</w:t>
      </w:r>
      <w:r w:rsidRPr="00736A17">
        <w:rPr>
          <w:rFonts w:ascii="Adobe Jenson Pro" w:eastAsia="宋体" w:hAnsi="宋体" w:hint="eastAsia"/>
        </w:rPr>
        <w:t>50ETF</w:t>
      </w:r>
      <w:r w:rsidRPr="00736A17">
        <w:rPr>
          <w:rFonts w:ascii="Adobe Jenson Pro" w:eastAsia="宋体" w:hAnsi="宋体" w:hint="eastAsia"/>
        </w:rPr>
        <w:t>看涨期权和看跌期权价格分别为</w:t>
      </w:r>
      <w:r w:rsidRPr="00736A17">
        <w:rPr>
          <w:rFonts w:ascii="Adobe Jenson Pro" w:eastAsia="宋体" w:hAnsi="宋体" w:hint="eastAsia"/>
        </w:rPr>
        <w:t>0.0460</w:t>
      </w:r>
      <w:r w:rsidRPr="00736A17">
        <w:rPr>
          <w:rFonts w:ascii="Adobe Jenson Pro" w:eastAsia="宋体" w:hAnsi="宋体" w:hint="eastAsia"/>
        </w:rPr>
        <w:t>元和</w:t>
      </w:r>
      <w:r w:rsidRPr="00736A17">
        <w:rPr>
          <w:rFonts w:ascii="Adobe Jenson Pro" w:eastAsia="宋体" w:hAnsi="宋体" w:hint="eastAsia"/>
        </w:rPr>
        <w:t>0.0506</w:t>
      </w:r>
      <w:r w:rsidRPr="00736A17">
        <w:rPr>
          <w:rFonts w:ascii="Adobe Jenson Pro" w:eastAsia="宋体" w:hAnsi="宋体" w:hint="eastAsia"/>
        </w:rPr>
        <w:t>元。假设连续复利无风险年利率为</w:t>
      </w:r>
      <w:r w:rsidRPr="00736A17">
        <w:rPr>
          <w:rFonts w:ascii="Adobe Jenson Pro" w:eastAsia="宋体" w:hAnsi="宋体" w:hint="eastAsia"/>
        </w:rPr>
        <w:t>5</w:t>
      </w:r>
      <w:r w:rsidRPr="00736A17">
        <w:rPr>
          <w:rFonts w:ascii="Adobe Jenson Pro" w:eastAsia="宋体" w:hAnsi="宋体" w:hint="eastAsia"/>
        </w:rPr>
        <w:t>％，</w:t>
      </w:r>
      <w:r w:rsidRPr="00736A17">
        <w:rPr>
          <w:rFonts w:ascii="Adobe Jenson Pro" w:eastAsia="宋体" w:hAnsi="宋体" w:hint="eastAsia"/>
        </w:rPr>
        <w:t>12</w:t>
      </w:r>
      <w:r w:rsidRPr="00736A17">
        <w:rPr>
          <w:rFonts w:ascii="Adobe Jenson Pro" w:eastAsia="宋体" w:hAnsi="宋体" w:hint="eastAsia"/>
        </w:rPr>
        <w:t>月</w:t>
      </w:r>
      <w:r w:rsidRPr="00736A17">
        <w:rPr>
          <w:rFonts w:ascii="Adobe Jenson Pro" w:eastAsia="宋体" w:hAnsi="宋体" w:hint="eastAsia"/>
        </w:rPr>
        <w:t>23</w:t>
      </w:r>
      <w:r w:rsidRPr="00736A17">
        <w:rPr>
          <w:rFonts w:ascii="Adobe Jenson Pro" w:eastAsia="宋体" w:hAnsi="宋体" w:hint="eastAsia"/>
        </w:rPr>
        <w:t>日到期的上证</w:t>
      </w:r>
      <w:r w:rsidRPr="00736A17">
        <w:rPr>
          <w:rFonts w:ascii="Adobe Jenson Pro" w:eastAsia="宋体" w:hAnsi="宋体" w:hint="eastAsia"/>
        </w:rPr>
        <w:t>50ETF</w:t>
      </w:r>
      <w:r w:rsidRPr="00736A17">
        <w:rPr>
          <w:rFonts w:ascii="Adobe Jenson Pro" w:eastAsia="宋体" w:hAnsi="宋体" w:hint="eastAsia"/>
        </w:rPr>
        <w:t>远期价格为</w:t>
      </w:r>
      <w:r w:rsidRPr="00736A17">
        <w:rPr>
          <w:rFonts w:ascii="Adobe Jenson Pro" w:eastAsia="宋体" w:hAnsi="宋体" w:hint="eastAsia"/>
        </w:rPr>
        <w:t>2.34</w:t>
      </w:r>
      <w:r w:rsidRPr="00736A17">
        <w:rPr>
          <w:rFonts w:ascii="Adobe Jenson Pro" w:eastAsia="宋体" w:hAnsi="宋体" w:hint="eastAsia"/>
        </w:rPr>
        <w:t>元</w:t>
      </w:r>
      <w:r w:rsidRPr="00736A17">
        <w:rPr>
          <w:rFonts w:ascii="Adobe Jenson Pro" w:eastAsia="宋体" w:hAnsi="宋体" w:hint="eastAsia"/>
        </w:rPr>
        <w:t>(</w:t>
      </w:r>
      <w:r w:rsidRPr="00736A17">
        <w:rPr>
          <w:rFonts w:ascii="Adobe Jenson Pro" w:eastAsia="宋体" w:hAnsi="宋体" w:hint="eastAsia"/>
        </w:rPr>
        <w:t>根据上证</w:t>
      </w:r>
      <w:r w:rsidRPr="00736A17">
        <w:rPr>
          <w:rFonts w:ascii="Adobe Jenson Pro" w:eastAsia="宋体" w:hAnsi="宋体" w:hint="eastAsia"/>
        </w:rPr>
        <w:t>50</w:t>
      </w:r>
      <w:r w:rsidRPr="00736A17">
        <w:rPr>
          <w:rFonts w:ascii="Adobe Jenson Pro" w:eastAsia="宋体" w:hAnsi="宋体" w:hint="eastAsia"/>
        </w:rPr>
        <w:t>股指期货价格推算</w:t>
      </w:r>
      <w:r w:rsidRPr="00736A17">
        <w:rPr>
          <w:rFonts w:ascii="Adobe Jenson Pro" w:eastAsia="宋体" w:hAnsi="宋体" w:hint="eastAsia"/>
        </w:rPr>
        <w:t>)</w:t>
      </w:r>
      <w:r w:rsidRPr="00736A17">
        <w:rPr>
          <w:rFonts w:ascii="Adobe Jenson Pro" w:eastAsia="宋体" w:hAnsi="宋体" w:hint="eastAsia"/>
        </w:rPr>
        <w:t>，上证</w:t>
      </w:r>
      <w:r w:rsidRPr="00736A17">
        <w:rPr>
          <w:rFonts w:ascii="Adobe Jenson Pro" w:eastAsia="宋体" w:hAnsi="宋体" w:hint="eastAsia"/>
        </w:rPr>
        <w:t>50ETF</w:t>
      </w:r>
      <w:r w:rsidRPr="00736A17">
        <w:rPr>
          <w:rFonts w:ascii="Adobe Jenson Pro" w:eastAsia="宋体" w:hAnsi="宋体" w:hint="eastAsia"/>
        </w:rPr>
        <w:t>预计将于</w:t>
      </w:r>
      <w:r w:rsidRPr="00736A17">
        <w:rPr>
          <w:rFonts w:ascii="Adobe Jenson Pro" w:eastAsia="宋体" w:hAnsi="宋体" w:hint="eastAsia"/>
        </w:rPr>
        <w:t>11</w:t>
      </w:r>
      <w:r w:rsidRPr="00736A17">
        <w:rPr>
          <w:rFonts w:ascii="Adobe Jenson Pro" w:eastAsia="宋体" w:hAnsi="宋体" w:hint="eastAsia"/>
        </w:rPr>
        <w:t>月</w:t>
      </w:r>
      <w:r w:rsidRPr="00736A17">
        <w:rPr>
          <w:rFonts w:ascii="Adobe Jenson Pro" w:eastAsia="宋体" w:hAnsi="宋体" w:hint="eastAsia"/>
        </w:rPr>
        <w:t>25</w:t>
      </w:r>
      <w:r w:rsidRPr="00736A17">
        <w:rPr>
          <w:rFonts w:ascii="Adobe Jenson Pro" w:eastAsia="宋体" w:hAnsi="宋体" w:hint="eastAsia"/>
        </w:rPr>
        <w:t>日派发</w:t>
      </w:r>
      <w:r w:rsidRPr="00736A17">
        <w:rPr>
          <w:rFonts w:ascii="Adobe Jenson Pro" w:eastAsia="宋体" w:hAnsi="宋体" w:hint="eastAsia"/>
        </w:rPr>
        <w:t>0.10</w:t>
      </w:r>
      <w:r w:rsidRPr="00736A17">
        <w:rPr>
          <w:rFonts w:ascii="Adobe Jenson Pro" w:eastAsia="宋体" w:hAnsi="宋体" w:hint="eastAsia"/>
        </w:rPr>
        <w:t>元红利。请分别用现货价格和远期价格来计算该看涨期权的内在价值以及比较</w:t>
      </w:r>
      <w:r w:rsidRPr="00736A17">
        <w:rPr>
          <w:rFonts w:ascii="Adobe Jenson Pro" w:eastAsia="宋体" w:hAnsi="宋体" w:hint="eastAsia"/>
        </w:rPr>
        <w:t>PCP</w:t>
      </w:r>
      <w:r w:rsidRPr="00736A17">
        <w:rPr>
          <w:rFonts w:ascii="Adobe Jenson Pro" w:eastAsia="宋体" w:hAnsi="宋体" w:hint="eastAsia"/>
        </w:rPr>
        <w:t>平价公式的表现。</w:t>
      </w:r>
      <w:bookmarkStart w:id="0" w:name="_GoBack"/>
      <w:bookmarkEnd w:id="0"/>
    </w:p>
    <w:p w:rsidR="00C923EC" w:rsidRDefault="00C923EC"/>
    <w:p w:rsidR="00C923EC" w:rsidRDefault="00C923EC">
      <w:pPr>
        <w:autoSpaceDE w:val="0"/>
        <w:autoSpaceDN w:val="0"/>
        <w:adjustRightInd w:val="0"/>
        <w:ind w:left="440" w:hangingChars="200" w:hanging="440"/>
        <w:jc w:val="left"/>
        <w:rPr>
          <w:rFonts w:ascii="Adobe Jenson Pro" w:eastAsia="宋体" w:hAnsi="Adobe Jenson Pro" w:cs="宋体"/>
          <w:kern w:val="0"/>
          <w:sz w:val="22"/>
        </w:rPr>
      </w:pPr>
    </w:p>
    <w:sectPr w:rsidR="00C923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1E2" w:rsidRDefault="00FC21E2" w:rsidP="00172CFC">
      <w:r>
        <w:separator/>
      </w:r>
    </w:p>
  </w:endnote>
  <w:endnote w:type="continuationSeparator" w:id="0">
    <w:p w:rsidR="00FC21E2" w:rsidRDefault="00FC21E2" w:rsidP="00172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MRoman10-Regular-Identity-H">
    <w:altName w:val="方正舒体"/>
    <w:panose1 w:val="00000000000000000000"/>
    <w:charset w:val="86"/>
    <w:family w:val="auto"/>
    <w:notTrueType/>
    <w:pitch w:val="default"/>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dobe Jenson Pro">
    <w:panose1 w:val="00000000000000000000"/>
    <w:charset w:val="00"/>
    <w:family w:val="roman"/>
    <w:notTrueType/>
    <w:pitch w:val="variable"/>
    <w:sig w:usb0="00000007" w:usb1="00000001" w:usb2="00000000" w:usb3="00000000" w:csb0="00000093" w:csb1="00000000"/>
  </w:font>
  <w:font w:name="Adobe 宋体 Std L">
    <w:panose1 w:val="00000000000000000000"/>
    <w:charset w:val="86"/>
    <w:family w:val="roman"/>
    <w:notTrueType/>
    <w:pitch w:val="variable"/>
    <w:sig w:usb0="00000207" w:usb1="0A0F1810" w:usb2="00000016" w:usb3="00000000" w:csb0="00060007" w:csb1="00000000"/>
  </w:font>
  <w:font w:name="LMRoman10-Regular">
    <w:charset w:val="00"/>
    <w:family w:val="auto"/>
    <w:pitch w:val="default"/>
  </w:font>
  <w:font w:name="CMR8">
    <w:charset w:val="00"/>
    <w:family w:val="auto"/>
    <w:pitch w:val="default"/>
  </w:font>
  <w:font w:name="CMMI10">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1E2" w:rsidRDefault="00FC21E2" w:rsidP="00172CFC">
      <w:r>
        <w:separator/>
      </w:r>
    </w:p>
  </w:footnote>
  <w:footnote w:type="continuationSeparator" w:id="0">
    <w:p w:rsidR="00FC21E2" w:rsidRDefault="00FC21E2" w:rsidP="00172C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F3D2F"/>
    <w:multiLevelType w:val="multilevel"/>
    <w:tmpl w:val="122F3D2F"/>
    <w:lvl w:ilvl="0" w:tentative="1">
      <w:start w:val="1"/>
      <w:numFmt w:val="decimal"/>
      <w:pStyle w:val="MTDisplayEquation"/>
      <w:lvlText w:val="%1."/>
      <w:lvlJc w:val="left"/>
      <w:pPr>
        <w:ind w:left="420" w:hanging="420"/>
      </w:pPr>
    </w:lvl>
    <w:lvl w:ilvl="1" w:tentative="1">
      <w:start w:val="1"/>
      <w:numFmt w:val="lowerLetter"/>
      <w:lvlText w:val="(%2)"/>
      <w:lvlJc w:val="left"/>
      <w:pPr>
        <w:ind w:left="780" w:hanging="360"/>
      </w:pPr>
      <w:rPr>
        <w:rFonts w:ascii="LMRoman10-Regular-Identity-H" w:eastAsia="LMRoman10-Regular-Identity-H" w:cs="LMRoman10-Regular-Identity-H" w:hint="default"/>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42476DB3"/>
    <w:multiLevelType w:val="multilevel"/>
    <w:tmpl w:val="42476DB3"/>
    <w:lvl w:ilvl="0">
      <w:start w:val="1"/>
      <w:numFmt w:val="lowerLetter"/>
      <w:lvlText w:val="(%1)"/>
      <w:lvlJc w:val="left"/>
      <w:pPr>
        <w:ind w:left="786" w:hanging="360"/>
      </w:pPr>
      <w:rPr>
        <w:rFonts w:hint="default"/>
      </w:rPr>
    </w:lvl>
    <w:lvl w:ilvl="1" w:tentative="1">
      <w:start w:val="1"/>
      <w:numFmt w:val="lowerLetter"/>
      <w:lvlText w:val="%2)"/>
      <w:lvlJc w:val="left"/>
      <w:pPr>
        <w:ind w:left="1266" w:hanging="420"/>
      </w:pPr>
    </w:lvl>
    <w:lvl w:ilvl="2" w:tentative="1">
      <w:start w:val="1"/>
      <w:numFmt w:val="lowerRoman"/>
      <w:lvlText w:val="%3."/>
      <w:lvlJc w:val="right"/>
      <w:pPr>
        <w:ind w:left="1686" w:hanging="420"/>
      </w:pPr>
    </w:lvl>
    <w:lvl w:ilvl="3" w:tentative="1">
      <w:start w:val="1"/>
      <w:numFmt w:val="decimal"/>
      <w:lvlText w:val="%4."/>
      <w:lvlJc w:val="left"/>
      <w:pPr>
        <w:ind w:left="2106" w:hanging="420"/>
      </w:pPr>
    </w:lvl>
    <w:lvl w:ilvl="4" w:tentative="1">
      <w:start w:val="1"/>
      <w:numFmt w:val="lowerLetter"/>
      <w:lvlText w:val="%5)"/>
      <w:lvlJc w:val="left"/>
      <w:pPr>
        <w:ind w:left="2526" w:hanging="420"/>
      </w:pPr>
    </w:lvl>
    <w:lvl w:ilvl="5" w:tentative="1">
      <w:start w:val="1"/>
      <w:numFmt w:val="lowerRoman"/>
      <w:lvlText w:val="%6."/>
      <w:lvlJc w:val="right"/>
      <w:pPr>
        <w:ind w:left="2946" w:hanging="420"/>
      </w:pPr>
    </w:lvl>
    <w:lvl w:ilvl="6" w:tentative="1">
      <w:start w:val="1"/>
      <w:numFmt w:val="decimal"/>
      <w:lvlText w:val="%7."/>
      <w:lvlJc w:val="left"/>
      <w:pPr>
        <w:ind w:left="3366" w:hanging="420"/>
      </w:pPr>
    </w:lvl>
    <w:lvl w:ilvl="7" w:tentative="1">
      <w:start w:val="1"/>
      <w:numFmt w:val="lowerLetter"/>
      <w:lvlText w:val="%8)"/>
      <w:lvlJc w:val="left"/>
      <w:pPr>
        <w:ind w:left="3786" w:hanging="420"/>
      </w:pPr>
    </w:lvl>
    <w:lvl w:ilvl="8" w:tentative="1">
      <w:start w:val="1"/>
      <w:numFmt w:val="lowerRoman"/>
      <w:lvlText w:val="%9."/>
      <w:lvlJc w:val="right"/>
      <w:pPr>
        <w:ind w:left="4206" w:hanging="420"/>
      </w:pPr>
    </w:lvl>
  </w:abstractNum>
  <w:abstractNum w:abstractNumId="2">
    <w:nsid w:val="51795EEC"/>
    <w:multiLevelType w:val="hybridMultilevel"/>
    <w:tmpl w:val="3872C700"/>
    <w:lvl w:ilvl="0" w:tplc="F1981A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9506DD0"/>
    <w:multiLevelType w:val="multilevel"/>
    <w:tmpl w:val="69506DD0"/>
    <w:lvl w:ilvl="0">
      <w:start w:val="1"/>
      <w:numFmt w:val="upperLetter"/>
      <w:lvlText w:val="%1."/>
      <w:lvlJc w:val="left"/>
      <w:pPr>
        <w:ind w:left="1220" w:hanging="360"/>
      </w:pPr>
      <w:rPr>
        <w:rFonts w:hint="default"/>
      </w:rPr>
    </w:lvl>
    <w:lvl w:ilvl="1" w:tentative="1">
      <w:start w:val="1"/>
      <w:numFmt w:val="lowerLetter"/>
      <w:lvlText w:val="%2)"/>
      <w:lvlJc w:val="left"/>
      <w:pPr>
        <w:ind w:left="1700" w:hanging="420"/>
      </w:pPr>
    </w:lvl>
    <w:lvl w:ilvl="2" w:tentative="1">
      <w:start w:val="1"/>
      <w:numFmt w:val="lowerRoman"/>
      <w:lvlText w:val="%3."/>
      <w:lvlJc w:val="right"/>
      <w:pPr>
        <w:ind w:left="2120" w:hanging="420"/>
      </w:pPr>
    </w:lvl>
    <w:lvl w:ilvl="3" w:tentative="1">
      <w:start w:val="1"/>
      <w:numFmt w:val="decimal"/>
      <w:lvlText w:val="%4."/>
      <w:lvlJc w:val="left"/>
      <w:pPr>
        <w:ind w:left="2540" w:hanging="420"/>
      </w:pPr>
    </w:lvl>
    <w:lvl w:ilvl="4" w:tentative="1">
      <w:start w:val="1"/>
      <w:numFmt w:val="lowerLetter"/>
      <w:lvlText w:val="%5)"/>
      <w:lvlJc w:val="left"/>
      <w:pPr>
        <w:ind w:left="2960" w:hanging="420"/>
      </w:pPr>
    </w:lvl>
    <w:lvl w:ilvl="5" w:tentative="1">
      <w:start w:val="1"/>
      <w:numFmt w:val="lowerRoman"/>
      <w:lvlText w:val="%6."/>
      <w:lvlJc w:val="right"/>
      <w:pPr>
        <w:ind w:left="3380" w:hanging="420"/>
      </w:pPr>
    </w:lvl>
    <w:lvl w:ilvl="6" w:tentative="1">
      <w:start w:val="1"/>
      <w:numFmt w:val="decimal"/>
      <w:lvlText w:val="%7."/>
      <w:lvlJc w:val="left"/>
      <w:pPr>
        <w:ind w:left="3800" w:hanging="420"/>
      </w:pPr>
    </w:lvl>
    <w:lvl w:ilvl="7" w:tentative="1">
      <w:start w:val="1"/>
      <w:numFmt w:val="lowerLetter"/>
      <w:lvlText w:val="%8)"/>
      <w:lvlJc w:val="left"/>
      <w:pPr>
        <w:ind w:left="4220" w:hanging="420"/>
      </w:pPr>
    </w:lvl>
    <w:lvl w:ilvl="8" w:tentative="1">
      <w:start w:val="1"/>
      <w:numFmt w:val="lowerRoman"/>
      <w:lvlText w:val="%9."/>
      <w:lvlJc w:val="right"/>
      <w:pPr>
        <w:ind w:left="4640" w:hanging="420"/>
      </w:pPr>
    </w:lvl>
  </w:abstractNum>
  <w:abstractNum w:abstractNumId="4">
    <w:nsid w:val="75422674"/>
    <w:multiLevelType w:val="multilevel"/>
    <w:tmpl w:val="75422674"/>
    <w:lvl w:ilvl="0">
      <w:start w:val="1"/>
      <w:numFmt w:val="decimal"/>
      <w:lvlText w:val="%1."/>
      <w:lvlJc w:val="left"/>
      <w:pPr>
        <w:ind w:left="420" w:hanging="420"/>
      </w:pPr>
    </w:lvl>
    <w:lvl w:ilvl="1" w:tentative="1">
      <w:start w:val="1"/>
      <w:numFmt w:val="upperLetter"/>
      <w:lvlText w:val="%2."/>
      <w:lvlJc w:val="right"/>
      <w:pPr>
        <w:ind w:left="846" w:hanging="420"/>
      </w:pPr>
      <w:rPr>
        <w:rFonts w:hint="eastAsia"/>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AFA"/>
    <w:rsid w:val="00006866"/>
    <w:rsid w:val="0000732C"/>
    <w:rsid w:val="00031A5F"/>
    <w:rsid w:val="00041B9F"/>
    <w:rsid w:val="00082769"/>
    <w:rsid w:val="000A54EF"/>
    <w:rsid w:val="000B5EB3"/>
    <w:rsid w:val="000B64B2"/>
    <w:rsid w:val="000C2AEE"/>
    <w:rsid w:val="000C468A"/>
    <w:rsid w:val="000D63DF"/>
    <w:rsid w:val="000E388E"/>
    <w:rsid w:val="000F0A55"/>
    <w:rsid w:val="00104A20"/>
    <w:rsid w:val="00150A2C"/>
    <w:rsid w:val="00172CFC"/>
    <w:rsid w:val="00181CBC"/>
    <w:rsid w:val="001A361A"/>
    <w:rsid w:val="001A4842"/>
    <w:rsid w:val="001A60D0"/>
    <w:rsid w:val="001E5A15"/>
    <w:rsid w:val="001F717F"/>
    <w:rsid w:val="00216594"/>
    <w:rsid w:val="00275BC9"/>
    <w:rsid w:val="00287777"/>
    <w:rsid w:val="002C039F"/>
    <w:rsid w:val="002D4671"/>
    <w:rsid w:val="002F1F03"/>
    <w:rsid w:val="003134C9"/>
    <w:rsid w:val="003161EA"/>
    <w:rsid w:val="003229FD"/>
    <w:rsid w:val="00332FFD"/>
    <w:rsid w:val="00336A93"/>
    <w:rsid w:val="00347D4C"/>
    <w:rsid w:val="0036123A"/>
    <w:rsid w:val="00381EE4"/>
    <w:rsid w:val="0038331B"/>
    <w:rsid w:val="00386199"/>
    <w:rsid w:val="00390E6A"/>
    <w:rsid w:val="00396EDE"/>
    <w:rsid w:val="003B48D1"/>
    <w:rsid w:val="003D2EBC"/>
    <w:rsid w:val="003E4B51"/>
    <w:rsid w:val="004153EA"/>
    <w:rsid w:val="00427665"/>
    <w:rsid w:val="0043752E"/>
    <w:rsid w:val="004440F7"/>
    <w:rsid w:val="00447088"/>
    <w:rsid w:val="00452EBC"/>
    <w:rsid w:val="004653F0"/>
    <w:rsid w:val="00475760"/>
    <w:rsid w:val="00484A4A"/>
    <w:rsid w:val="004876FF"/>
    <w:rsid w:val="00494078"/>
    <w:rsid w:val="0049498A"/>
    <w:rsid w:val="00495A86"/>
    <w:rsid w:val="004B0041"/>
    <w:rsid w:val="004C6393"/>
    <w:rsid w:val="004C7A03"/>
    <w:rsid w:val="004E16F6"/>
    <w:rsid w:val="004F1115"/>
    <w:rsid w:val="004F7074"/>
    <w:rsid w:val="004F7829"/>
    <w:rsid w:val="0050099C"/>
    <w:rsid w:val="00513EE6"/>
    <w:rsid w:val="00521600"/>
    <w:rsid w:val="0054348B"/>
    <w:rsid w:val="00546EFC"/>
    <w:rsid w:val="0055130A"/>
    <w:rsid w:val="00561A97"/>
    <w:rsid w:val="0056285E"/>
    <w:rsid w:val="0058164C"/>
    <w:rsid w:val="005C06D5"/>
    <w:rsid w:val="005C12EC"/>
    <w:rsid w:val="005C197C"/>
    <w:rsid w:val="005C26D9"/>
    <w:rsid w:val="005C7279"/>
    <w:rsid w:val="005D7FD7"/>
    <w:rsid w:val="006077AF"/>
    <w:rsid w:val="006147C9"/>
    <w:rsid w:val="006154B4"/>
    <w:rsid w:val="00616603"/>
    <w:rsid w:val="0064119E"/>
    <w:rsid w:val="00642439"/>
    <w:rsid w:val="00651AF1"/>
    <w:rsid w:val="00653158"/>
    <w:rsid w:val="006564C2"/>
    <w:rsid w:val="00663CA5"/>
    <w:rsid w:val="00664300"/>
    <w:rsid w:val="00666360"/>
    <w:rsid w:val="0067278C"/>
    <w:rsid w:val="00700A38"/>
    <w:rsid w:val="00710348"/>
    <w:rsid w:val="00710ECD"/>
    <w:rsid w:val="00715130"/>
    <w:rsid w:val="007232B0"/>
    <w:rsid w:val="0073654D"/>
    <w:rsid w:val="00736A17"/>
    <w:rsid w:val="007434EB"/>
    <w:rsid w:val="0075327A"/>
    <w:rsid w:val="0076598A"/>
    <w:rsid w:val="00796736"/>
    <w:rsid w:val="00796811"/>
    <w:rsid w:val="007A76B2"/>
    <w:rsid w:val="007C0584"/>
    <w:rsid w:val="007C41E3"/>
    <w:rsid w:val="007E2023"/>
    <w:rsid w:val="007F0C6B"/>
    <w:rsid w:val="007F2AFA"/>
    <w:rsid w:val="007F54B4"/>
    <w:rsid w:val="007F6D13"/>
    <w:rsid w:val="0080159A"/>
    <w:rsid w:val="00804316"/>
    <w:rsid w:val="0081418C"/>
    <w:rsid w:val="0082162E"/>
    <w:rsid w:val="00857EFA"/>
    <w:rsid w:val="00862B1F"/>
    <w:rsid w:val="00877505"/>
    <w:rsid w:val="008A2D08"/>
    <w:rsid w:val="008C02A9"/>
    <w:rsid w:val="008C404A"/>
    <w:rsid w:val="008C4EB0"/>
    <w:rsid w:val="008D78F9"/>
    <w:rsid w:val="008E358A"/>
    <w:rsid w:val="008E5CF0"/>
    <w:rsid w:val="008F352F"/>
    <w:rsid w:val="008F5625"/>
    <w:rsid w:val="00913499"/>
    <w:rsid w:val="009178D9"/>
    <w:rsid w:val="00924A13"/>
    <w:rsid w:val="00937484"/>
    <w:rsid w:val="00942A35"/>
    <w:rsid w:val="009818C1"/>
    <w:rsid w:val="00997806"/>
    <w:rsid w:val="009B1B1C"/>
    <w:rsid w:val="009C33F4"/>
    <w:rsid w:val="009D206A"/>
    <w:rsid w:val="00A06139"/>
    <w:rsid w:val="00A20A13"/>
    <w:rsid w:val="00A25D8E"/>
    <w:rsid w:val="00A34CEA"/>
    <w:rsid w:val="00A42A07"/>
    <w:rsid w:val="00A52102"/>
    <w:rsid w:val="00A53B33"/>
    <w:rsid w:val="00A62AB1"/>
    <w:rsid w:val="00AC356E"/>
    <w:rsid w:val="00AE1232"/>
    <w:rsid w:val="00B0634F"/>
    <w:rsid w:val="00B2650B"/>
    <w:rsid w:val="00B428FB"/>
    <w:rsid w:val="00B42C75"/>
    <w:rsid w:val="00B445E3"/>
    <w:rsid w:val="00B66757"/>
    <w:rsid w:val="00B723BD"/>
    <w:rsid w:val="00B7272F"/>
    <w:rsid w:val="00BA10CA"/>
    <w:rsid w:val="00BB52BF"/>
    <w:rsid w:val="00BB6647"/>
    <w:rsid w:val="00BC072A"/>
    <w:rsid w:val="00BF0637"/>
    <w:rsid w:val="00C07926"/>
    <w:rsid w:val="00C12A9A"/>
    <w:rsid w:val="00C55EE3"/>
    <w:rsid w:val="00C66943"/>
    <w:rsid w:val="00C923EC"/>
    <w:rsid w:val="00CA0A62"/>
    <w:rsid w:val="00CA168F"/>
    <w:rsid w:val="00CB2855"/>
    <w:rsid w:val="00CB4CC0"/>
    <w:rsid w:val="00CC1F9D"/>
    <w:rsid w:val="00CC51CB"/>
    <w:rsid w:val="00CE2100"/>
    <w:rsid w:val="00CF1491"/>
    <w:rsid w:val="00D30A7B"/>
    <w:rsid w:val="00D40C23"/>
    <w:rsid w:val="00D415B4"/>
    <w:rsid w:val="00D86038"/>
    <w:rsid w:val="00D96606"/>
    <w:rsid w:val="00DC4A23"/>
    <w:rsid w:val="00DD1781"/>
    <w:rsid w:val="00DD7256"/>
    <w:rsid w:val="00E07346"/>
    <w:rsid w:val="00E300FC"/>
    <w:rsid w:val="00E67867"/>
    <w:rsid w:val="00E6799C"/>
    <w:rsid w:val="00E81B05"/>
    <w:rsid w:val="00E8427B"/>
    <w:rsid w:val="00E95D30"/>
    <w:rsid w:val="00EA0FF7"/>
    <w:rsid w:val="00EC3593"/>
    <w:rsid w:val="00ED2731"/>
    <w:rsid w:val="00EF4180"/>
    <w:rsid w:val="00EF4D9D"/>
    <w:rsid w:val="00F063E7"/>
    <w:rsid w:val="00F2264A"/>
    <w:rsid w:val="00F24985"/>
    <w:rsid w:val="00F407D9"/>
    <w:rsid w:val="00F52C41"/>
    <w:rsid w:val="00F575E0"/>
    <w:rsid w:val="00F723B1"/>
    <w:rsid w:val="00F75662"/>
    <w:rsid w:val="00F859DF"/>
    <w:rsid w:val="00F93375"/>
    <w:rsid w:val="00FA1A00"/>
    <w:rsid w:val="00FB0309"/>
    <w:rsid w:val="00FC21E2"/>
    <w:rsid w:val="3C4F5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qFormat="1"/>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semiHidden="0"/>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pPr>
      <w:jc w:val="left"/>
    </w:pPr>
  </w:style>
  <w:style w:type="paragraph" w:styleId="a5">
    <w:name w:val="Balloon Text"/>
    <w:basedOn w:val="a"/>
    <w:link w:val="Char1"/>
    <w:uiPriority w:val="99"/>
    <w:unhideWhenUsed/>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rPr>
      <w:sz w:val="21"/>
      <w:szCs w:val="21"/>
    </w:rPr>
  </w:style>
  <w:style w:type="table" w:styleId="a9">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qFormat/>
    <w:rPr>
      <w:sz w:val="18"/>
      <w:szCs w:val="18"/>
    </w:rPr>
  </w:style>
  <w:style w:type="paragraph" w:customStyle="1" w:styleId="1">
    <w:name w:val="列出段落1"/>
    <w:basedOn w:val="a"/>
    <w:link w:val="Char4"/>
    <w:uiPriority w:val="34"/>
    <w:qFormat/>
    <w:pPr>
      <w:ind w:firstLineChars="200" w:firstLine="420"/>
    </w:pPr>
  </w:style>
  <w:style w:type="paragraph" w:customStyle="1" w:styleId="MTDisplayEquation">
    <w:name w:val="MTDisplayEquation"/>
    <w:basedOn w:val="1"/>
    <w:next w:val="a"/>
    <w:link w:val="MTDisplayEquationChar"/>
    <w:pPr>
      <w:numPr>
        <w:numId w:val="1"/>
      </w:numPr>
      <w:tabs>
        <w:tab w:val="center" w:pos="4360"/>
        <w:tab w:val="right" w:pos="8300"/>
      </w:tabs>
      <w:autoSpaceDE w:val="0"/>
      <w:autoSpaceDN w:val="0"/>
      <w:adjustRightInd w:val="0"/>
      <w:ind w:firstLineChars="0" w:firstLine="0"/>
      <w:jc w:val="left"/>
    </w:pPr>
    <w:rPr>
      <w:rFonts w:ascii="Adobe Jenson Pro" w:eastAsia="宋体" w:hAnsi="Adobe Jenson Pro" w:cs="宋体"/>
      <w:kern w:val="0"/>
      <w:sz w:val="22"/>
    </w:rPr>
  </w:style>
  <w:style w:type="character" w:customStyle="1" w:styleId="Char4">
    <w:name w:val="列出段落 Char"/>
    <w:basedOn w:val="a0"/>
    <w:link w:val="1"/>
    <w:uiPriority w:val="34"/>
  </w:style>
  <w:style w:type="character" w:customStyle="1" w:styleId="MTDisplayEquationChar">
    <w:name w:val="MTDisplayEquation Char"/>
    <w:basedOn w:val="Char4"/>
    <w:link w:val="MTDisplayEquation"/>
    <w:rPr>
      <w:rFonts w:ascii="Adobe Jenson Pro" w:eastAsia="宋体" w:hAnsi="Adobe Jenson Pro" w:cs="宋体"/>
      <w:kern w:val="0"/>
      <w:sz w:val="22"/>
    </w:rPr>
  </w:style>
  <w:style w:type="character" w:customStyle="1" w:styleId="Char1">
    <w:name w:val="批注框文本 Char"/>
    <w:basedOn w:val="a0"/>
    <w:link w:val="a5"/>
    <w:uiPriority w:val="99"/>
    <w:semiHidden/>
    <w:rPr>
      <w:sz w:val="18"/>
      <w:szCs w:val="18"/>
    </w:rPr>
  </w:style>
  <w:style w:type="character" w:customStyle="1" w:styleId="10">
    <w:name w:val="占位符文本1"/>
    <w:basedOn w:val="a0"/>
    <w:uiPriority w:val="99"/>
    <w:semiHidden/>
    <w:rPr>
      <w:color w:val="808080"/>
    </w:rPr>
  </w:style>
  <w:style w:type="character" w:customStyle="1" w:styleId="Char0">
    <w:name w:val="批注文字 Char"/>
    <w:basedOn w:val="a0"/>
    <w:link w:val="a4"/>
    <w:uiPriority w:val="99"/>
    <w:semiHidden/>
  </w:style>
  <w:style w:type="character" w:customStyle="1" w:styleId="Char">
    <w:name w:val="批注主题 Char"/>
    <w:basedOn w:val="Char0"/>
    <w:link w:val="a3"/>
    <w:uiPriority w:val="99"/>
    <w:semiHidden/>
    <w:rPr>
      <w:b/>
      <w:bCs/>
    </w:rPr>
  </w:style>
  <w:style w:type="paragraph" w:styleId="aa">
    <w:name w:val="List Paragraph"/>
    <w:basedOn w:val="a"/>
    <w:uiPriority w:val="34"/>
    <w:unhideWhenUsed/>
    <w:qFormat/>
    <w:rsid w:val="00736A1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qFormat="1"/>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semiHidden="0"/>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pPr>
      <w:jc w:val="left"/>
    </w:pPr>
  </w:style>
  <w:style w:type="paragraph" w:styleId="a5">
    <w:name w:val="Balloon Text"/>
    <w:basedOn w:val="a"/>
    <w:link w:val="Char1"/>
    <w:uiPriority w:val="99"/>
    <w:unhideWhenUsed/>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rPr>
      <w:sz w:val="21"/>
      <w:szCs w:val="21"/>
    </w:rPr>
  </w:style>
  <w:style w:type="table" w:styleId="a9">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qFormat/>
    <w:rPr>
      <w:sz w:val="18"/>
      <w:szCs w:val="18"/>
    </w:rPr>
  </w:style>
  <w:style w:type="paragraph" w:customStyle="1" w:styleId="1">
    <w:name w:val="列出段落1"/>
    <w:basedOn w:val="a"/>
    <w:link w:val="Char4"/>
    <w:uiPriority w:val="34"/>
    <w:qFormat/>
    <w:pPr>
      <w:ind w:firstLineChars="200" w:firstLine="420"/>
    </w:pPr>
  </w:style>
  <w:style w:type="paragraph" w:customStyle="1" w:styleId="MTDisplayEquation">
    <w:name w:val="MTDisplayEquation"/>
    <w:basedOn w:val="1"/>
    <w:next w:val="a"/>
    <w:link w:val="MTDisplayEquationChar"/>
    <w:pPr>
      <w:numPr>
        <w:numId w:val="1"/>
      </w:numPr>
      <w:tabs>
        <w:tab w:val="center" w:pos="4360"/>
        <w:tab w:val="right" w:pos="8300"/>
      </w:tabs>
      <w:autoSpaceDE w:val="0"/>
      <w:autoSpaceDN w:val="0"/>
      <w:adjustRightInd w:val="0"/>
      <w:ind w:firstLineChars="0" w:firstLine="0"/>
      <w:jc w:val="left"/>
    </w:pPr>
    <w:rPr>
      <w:rFonts w:ascii="Adobe Jenson Pro" w:eastAsia="宋体" w:hAnsi="Adobe Jenson Pro" w:cs="宋体"/>
      <w:kern w:val="0"/>
      <w:sz w:val="22"/>
    </w:rPr>
  </w:style>
  <w:style w:type="character" w:customStyle="1" w:styleId="Char4">
    <w:name w:val="列出段落 Char"/>
    <w:basedOn w:val="a0"/>
    <w:link w:val="1"/>
    <w:uiPriority w:val="34"/>
  </w:style>
  <w:style w:type="character" w:customStyle="1" w:styleId="MTDisplayEquationChar">
    <w:name w:val="MTDisplayEquation Char"/>
    <w:basedOn w:val="Char4"/>
    <w:link w:val="MTDisplayEquation"/>
    <w:rPr>
      <w:rFonts w:ascii="Adobe Jenson Pro" w:eastAsia="宋体" w:hAnsi="Adobe Jenson Pro" w:cs="宋体"/>
      <w:kern w:val="0"/>
      <w:sz w:val="22"/>
    </w:rPr>
  </w:style>
  <w:style w:type="character" w:customStyle="1" w:styleId="Char1">
    <w:name w:val="批注框文本 Char"/>
    <w:basedOn w:val="a0"/>
    <w:link w:val="a5"/>
    <w:uiPriority w:val="99"/>
    <w:semiHidden/>
    <w:rPr>
      <w:sz w:val="18"/>
      <w:szCs w:val="18"/>
    </w:rPr>
  </w:style>
  <w:style w:type="character" w:customStyle="1" w:styleId="10">
    <w:name w:val="占位符文本1"/>
    <w:basedOn w:val="a0"/>
    <w:uiPriority w:val="99"/>
    <w:semiHidden/>
    <w:rPr>
      <w:color w:val="808080"/>
    </w:rPr>
  </w:style>
  <w:style w:type="character" w:customStyle="1" w:styleId="Char0">
    <w:name w:val="批注文字 Char"/>
    <w:basedOn w:val="a0"/>
    <w:link w:val="a4"/>
    <w:uiPriority w:val="99"/>
    <w:semiHidden/>
  </w:style>
  <w:style w:type="character" w:customStyle="1" w:styleId="Char">
    <w:name w:val="批注主题 Char"/>
    <w:basedOn w:val="Char0"/>
    <w:link w:val="a3"/>
    <w:uiPriority w:val="99"/>
    <w:semiHidden/>
    <w:rPr>
      <w:b/>
      <w:bCs/>
    </w:rPr>
  </w:style>
  <w:style w:type="paragraph" w:styleId="aa">
    <w:name w:val="List Paragraph"/>
    <w:basedOn w:val="a"/>
    <w:uiPriority w:val="34"/>
    <w:unhideWhenUsed/>
    <w:qFormat/>
    <w:rsid w:val="00736A1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oleObject" Target="embeddings/oleObject12.bin"/><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oleObject" Target="embeddings/oleObject7.bin"/><Relationship Id="rId32" Type="http://schemas.openxmlformats.org/officeDocument/2006/relationships/oleObject" Target="embeddings/oleObject11.bin"/><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wmf"/><Relationship Id="rId31" Type="http://schemas.openxmlformats.org/officeDocument/2006/relationships/image" Target="media/image13.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1.wmf"/><Relationship Id="rId30" Type="http://schemas.openxmlformats.org/officeDocument/2006/relationships/oleObject" Target="embeddings/oleObject10.bin"/><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285</Words>
  <Characters>1628</Characters>
  <Application>Microsoft Office Word</Application>
  <DocSecurity>0</DocSecurity>
  <Lines>13</Lines>
  <Paragraphs>3</Paragraphs>
  <ScaleCrop>false</ScaleCrop>
  <Company>XMU</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Aronge</dc:creator>
  <cp:lastModifiedBy>zlzheng</cp:lastModifiedBy>
  <cp:revision>3</cp:revision>
  <cp:lastPrinted>2011-11-07T01:56:00Z</cp:lastPrinted>
  <dcterms:created xsi:type="dcterms:W3CDTF">2018-02-27T12:14:00Z</dcterms:created>
  <dcterms:modified xsi:type="dcterms:W3CDTF">2018-02-27T12:18:00Z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2052-10.1.0.5329</vt:lpwstr>
  </property>
</Properties>
</file>