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E3" w:rsidRPr="00B370B3" w:rsidRDefault="00BB52BF" w:rsidP="000319B8">
      <w:pPr>
        <w:spacing w:afterLines="50" w:after="156"/>
        <w:rPr>
          <w:rFonts w:ascii="Adobe Jenson Pro" w:eastAsia="Adobe 黑体 Std R" w:hAnsi="Adobe Jenson Pro"/>
          <w:b/>
          <w:sz w:val="28"/>
          <w:szCs w:val="28"/>
        </w:rPr>
      </w:pPr>
      <w:r w:rsidRPr="00B370B3">
        <w:rPr>
          <w:rFonts w:ascii="Adobe Jenson Pro" w:eastAsia="Adobe 黑体 Std R" w:hAnsi="Adobe 宋体 Std L" w:hint="eastAsia"/>
          <w:b/>
          <w:sz w:val="28"/>
          <w:szCs w:val="28"/>
        </w:rPr>
        <w:t>金融工程</w:t>
      </w:r>
      <w:r w:rsidR="00F407D9" w:rsidRPr="00B370B3">
        <w:rPr>
          <w:rFonts w:ascii="Adobe Jenson Pro" w:eastAsia="Adobe 黑体 Std R" w:hAnsi="Adobe Jenson Pro"/>
          <w:b/>
          <w:sz w:val="28"/>
          <w:szCs w:val="28"/>
        </w:rPr>
        <w:t xml:space="preserve">  </w:t>
      </w:r>
      <w:r w:rsidR="00F407D9" w:rsidRPr="00B370B3">
        <w:rPr>
          <w:rFonts w:ascii="Adobe Jenson Pro" w:eastAsia="Adobe 黑体 Std R" w:hAnsi="Adobe 宋体 Std L"/>
          <w:b/>
          <w:sz w:val="28"/>
          <w:szCs w:val="28"/>
        </w:rPr>
        <w:t>习题</w:t>
      </w:r>
      <w:r w:rsidR="00924A13" w:rsidRPr="00B370B3">
        <w:rPr>
          <w:rFonts w:ascii="Adobe Jenson Pro" w:eastAsia="Adobe 黑体 Std R" w:hAnsi="Adobe Jenson Pro" w:hint="eastAsia"/>
          <w:b/>
          <w:sz w:val="28"/>
          <w:szCs w:val="28"/>
        </w:rPr>
        <w:t>4</w:t>
      </w:r>
      <w:r w:rsidR="00F407D9" w:rsidRPr="00B370B3">
        <w:rPr>
          <w:rFonts w:ascii="Adobe Jenson Pro" w:eastAsia="Adobe 黑体 Std R" w:hAnsi="Adobe Jenson Pro"/>
          <w:b/>
          <w:sz w:val="28"/>
          <w:szCs w:val="28"/>
        </w:rPr>
        <w:t xml:space="preserve"> </w:t>
      </w:r>
    </w:p>
    <w:p w:rsidR="00F407D9" w:rsidRPr="00F407D9" w:rsidRDefault="00F407D9" w:rsidP="00F407D9">
      <w:pPr>
        <w:spacing w:line="160" w:lineRule="atLeast"/>
        <w:rPr>
          <w:rFonts w:ascii="Adobe Jenson Pro" w:eastAsia="Adobe 宋体 Std L" w:hAnsi="Adobe Jenson Pro"/>
          <w:b/>
          <w:sz w:val="18"/>
          <w:szCs w:val="18"/>
        </w:rPr>
      </w:pPr>
      <w:r w:rsidRPr="00F407D9">
        <w:rPr>
          <w:rFonts w:ascii="Adobe Jenson Pro" w:eastAsia="Adobe 宋体 Std L" w:hAnsi="Adobe 宋体 Std L"/>
          <w:b/>
          <w:sz w:val="18"/>
          <w:szCs w:val="18"/>
        </w:rPr>
        <w:t>上交时间：</w:t>
      </w:r>
      <w:r w:rsidRPr="00F407D9">
        <w:rPr>
          <w:rFonts w:ascii="Adobe Jenson Pro" w:eastAsia="Adobe 宋体 Std L" w:hAnsi="Adobe Jenson Pro"/>
          <w:b/>
          <w:sz w:val="18"/>
          <w:szCs w:val="18"/>
        </w:rPr>
        <w:t>201</w:t>
      </w:r>
      <w:r w:rsidR="00F22E7A">
        <w:rPr>
          <w:rFonts w:ascii="Adobe Jenson Pro" w:eastAsia="Adobe 宋体 Std L" w:hAnsi="Adobe 宋体 Std L" w:hint="eastAsia"/>
          <w:b/>
          <w:sz w:val="18"/>
          <w:szCs w:val="18"/>
        </w:rPr>
        <w:t>9</w:t>
      </w:r>
      <w:r w:rsidRPr="00F407D9">
        <w:rPr>
          <w:rFonts w:ascii="Adobe Jenson Pro" w:eastAsia="Adobe 宋体 Std L" w:hAnsi="Adobe 宋体 Std L"/>
          <w:b/>
          <w:sz w:val="18"/>
          <w:szCs w:val="18"/>
        </w:rPr>
        <w:t>年</w:t>
      </w:r>
      <w:r w:rsidR="008169E2">
        <w:rPr>
          <w:rFonts w:ascii="Adobe Jenson Pro" w:eastAsia="Adobe 宋体 Std L" w:hAnsi="Adobe Jenson Pro" w:hint="eastAsia"/>
          <w:b/>
          <w:sz w:val="18"/>
          <w:szCs w:val="18"/>
        </w:rPr>
        <w:t>3</w:t>
      </w:r>
      <w:r w:rsidRPr="00F407D9">
        <w:rPr>
          <w:rFonts w:ascii="Adobe Jenson Pro" w:eastAsia="Adobe 宋体 Std L" w:hAnsi="Adobe 宋体 Std L"/>
          <w:b/>
          <w:sz w:val="18"/>
          <w:szCs w:val="18"/>
        </w:rPr>
        <w:t>月</w:t>
      </w:r>
      <w:r w:rsidR="00F22E7A">
        <w:rPr>
          <w:rFonts w:ascii="Adobe Jenson Pro" w:eastAsia="Adobe 宋体 Std L" w:hAnsi="Adobe Jenson Pro" w:hint="eastAsia"/>
          <w:b/>
          <w:sz w:val="18"/>
          <w:szCs w:val="18"/>
        </w:rPr>
        <w:t>18</w:t>
      </w:r>
      <w:r w:rsidRPr="00F407D9">
        <w:rPr>
          <w:rFonts w:ascii="Adobe Jenson Pro" w:eastAsia="Adobe 宋体 Std L" w:hAnsi="Adobe 宋体 Std L"/>
          <w:b/>
          <w:sz w:val="18"/>
          <w:szCs w:val="18"/>
        </w:rPr>
        <w:t>日</w:t>
      </w:r>
    </w:p>
    <w:p w:rsidR="00BA10CA" w:rsidRDefault="00BA10CA"/>
    <w:p w:rsidR="00F407D9" w:rsidRDefault="00F407D9"/>
    <w:p w:rsidR="00924A13" w:rsidRPr="00924A13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宋体" w:cs="宋体"/>
          <w:kern w:val="0"/>
          <w:sz w:val="22"/>
        </w:rPr>
        <w:t>请说明</w:t>
      </w:r>
      <w:proofErr w:type="gramStart"/>
      <w:r w:rsidRPr="00924A13">
        <w:rPr>
          <w:rFonts w:ascii="Adobe Jenson Pro" w:eastAsia="宋体" w:hAnsi="宋体" w:cs="宋体"/>
          <w:kern w:val="0"/>
          <w:sz w:val="22"/>
        </w:rPr>
        <w:t>产生基差风险</w:t>
      </w:r>
      <w:proofErr w:type="gramEnd"/>
      <w:r w:rsidRPr="00924A13">
        <w:rPr>
          <w:rFonts w:ascii="Adobe Jenson Pro" w:eastAsia="宋体" w:hAnsi="宋体" w:cs="宋体"/>
          <w:kern w:val="0"/>
          <w:sz w:val="22"/>
        </w:rPr>
        <w:t>的情况，并解释以下观点：</w:t>
      </w:r>
      <w:r w:rsidRPr="00924A13">
        <w:rPr>
          <w:rFonts w:ascii="Adobe Jenson Pro" w:eastAsia="宋体" w:hAnsi="Adobe Jenson Pro" w:cs="宋体"/>
          <w:kern w:val="0"/>
          <w:sz w:val="22"/>
        </w:rPr>
        <w:t>“</w:t>
      </w:r>
      <w:r w:rsidRPr="00924A13">
        <w:rPr>
          <w:rFonts w:ascii="Adobe Jenson Pro" w:eastAsia="宋体" w:hAnsi="宋体" w:cs="宋体"/>
          <w:kern w:val="0"/>
          <w:sz w:val="22"/>
        </w:rPr>
        <w:t>如果不存在基差风险，最小方差套期保值比率总为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</w:t>
      </w:r>
      <w:r w:rsidRPr="00924A13">
        <w:rPr>
          <w:rFonts w:ascii="Adobe Jenson Pro" w:eastAsia="宋体" w:hAnsi="宋体" w:cs="宋体"/>
          <w:kern w:val="0"/>
          <w:sz w:val="22"/>
        </w:rPr>
        <w:t>。</w:t>
      </w:r>
      <w:r w:rsidRPr="00924A13">
        <w:rPr>
          <w:rFonts w:ascii="Adobe Jenson Pro" w:eastAsia="宋体" w:hAnsi="Adobe Jenson Pro" w:cs="宋体"/>
          <w:kern w:val="0"/>
          <w:sz w:val="22"/>
        </w:rPr>
        <w:t>”</w:t>
      </w:r>
    </w:p>
    <w:p w:rsidR="00924A13" w:rsidRPr="00924A13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Adobe Jenson Pro" w:cs="宋体"/>
          <w:kern w:val="0"/>
          <w:sz w:val="22"/>
        </w:rPr>
        <w:t>“</w:t>
      </w:r>
      <w:r w:rsidRPr="00924A13">
        <w:rPr>
          <w:rFonts w:ascii="Adobe Jenson Pro" w:eastAsia="宋体" w:hAnsi="宋体" w:cs="宋体"/>
          <w:kern w:val="0"/>
          <w:sz w:val="22"/>
        </w:rPr>
        <w:t>如果最小方差套期保值比率为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1.0</w:t>
      </w:r>
      <w:r w:rsidRPr="00924A13">
        <w:rPr>
          <w:rFonts w:ascii="Adobe Jenson Pro" w:eastAsia="宋体" w:hAnsi="宋体" w:cs="宋体"/>
          <w:kern w:val="0"/>
          <w:sz w:val="22"/>
        </w:rPr>
        <w:t>，则这个套期保值一定是完美的。</w:t>
      </w:r>
      <w:r w:rsidRPr="00924A13">
        <w:rPr>
          <w:rFonts w:ascii="Adobe Jenson Pro" w:eastAsia="宋体" w:hAnsi="Adobe Jenson Pro" w:cs="宋体"/>
          <w:kern w:val="0"/>
          <w:sz w:val="22"/>
        </w:rPr>
        <w:t>”</w:t>
      </w:r>
      <w:r w:rsidRPr="00924A13">
        <w:rPr>
          <w:rFonts w:ascii="Adobe Jenson Pro" w:eastAsia="宋体" w:hAnsi="宋体" w:cs="宋体"/>
          <w:kern w:val="0"/>
          <w:sz w:val="22"/>
        </w:rPr>
        <w:t>这一观点正确吗？请解释原因。</w:t>
      </w:r>
    </w:p>
    <w:p w:rsidR="000319B8" w:rsidRPr="000319B8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0319B8">
        <w:rPr>
          <w:rFonts w:ascii="Adobe Jenson Pro" w:eastAsia="宋体" w:hAnsi="宋体" w:cs="宋体"/>
          <w:kern w:val="0"/>
          <w:sz w:val="22"/>
        </w:rPr>
        <w:t>请解释完美套期保值的含义，并回答</w:t>
      </w:r>
      <w:r w:rsidRPr="000319B8">
        <w:rPr>
          <w:rFonts w:ascii="Adobe Jenson Pro" w:eastAsia="宋体" w:hAnsi="Adobe Jenson Pro" w:cs="宋体"/>
          <w:kern w:val="0"/>
          <w:sz w:val="22"/>
        </w:rPr>
        <w:t>“</w:t>
      </w:r>
      <w:r w:rsidRPr="000319B8">
        <w:rPr>
          <w:rFonts w:ascii="Adobe Jenson Pro" w:eastAsia="宋体" w:hAnsi="宋体" w:cs="宋体"/>
          <w:kern w:val="0"/>
          <w:sz w:val="22"/>
        </w:rPr>
        <w:t>完美的套期保值的结果就一定比不完美的套期保值好吗？</w:t>
      </w:r>
      <w:r w:rsidRPr="000319B8">
        <w:rPr>
          <w:rFonts w:ascii="Adobe Jenson Pro" w:eastAsia="宋体" w:hAnsi="Adobe Jenson Pro" w:cs="宋体"/>
          <w:kern w:val="0"/>
          <w:sz w:val="22"/>
        </w:rPr>
        <w:t>”</w:t>
      </w:r>
    </w:p>
    <w:p w:rsidR="00561A97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宋体" w:cs="宋体" w:hint="eastAsia"/>
          <w:kern w:val="0"/>
          <w:sz w:val="22"/>
        </w:rPr>
        <w:t>某航空公司预计在</w:t>
      </w:r>
      <w:r>
        <w:rPr>
          <w:rFonts w:ascii="Adobe Jenson Pro" w:eastAsia="宋体" w:hAnsi="宋体" w:cs="宋体" w:hint="eastAsia"/>
          <w:kern w:val="0"/>
          <w:sz w:val="22"/>
        </w:rPr>
        <w:t>一个月后</w:t>
      </w:r>
      <w:r w:rsidRPr="00924A13">
        <w:rPr>
          <w:rFonts w:ascii="Adobe Jenson Pro" w:eastAsia="宋体" w:hAnsi="宋体" w:cs="宋体" w:hint="eastAsia"/>
          <w:kern w:val="0"/>
          <w:sz w:val="22"/>
        </w:rPr>
        <w:t>需要购买</w:t>
      </w:r>
      <w:r w:rsidRPr="00924A13">
        <w:rPr>
          <w:rFonts w:ascii="Adobe Jenson Pro" w:eastAsia="宋体" w:hAnsi="宋体" w:cs="宋体" w:hint="eastAsia"/>
          <w:kern w:val="0"/>
          <w:sz w:val="22"/>
        </w:rPr>
        <w:t>200</w:t>
      </w:r>
      <w:r w:rsidRPr="00924A13">
        <w:rPr>
          <w:rFonts w:ascii="Adobe Jenson Pro" w:eastAsia="宋体" w:hAnsi="宋体" w:cs="宋体" w:hint="eastAsia"/>
          <w:kern w:val="0"/>
          <w:sz w:val="22"/>
        </w:rPr>
        <w:t>万加仑的飞机燃料油并决定用</w:t>
      </w:r>
      <w:r>
        <w:rPr>
          <w:rFonts w:ascii="Adobe Jenson Pro" w:eastAsia="宋体" w:hAnsi="宋体" w:cs="宋体" w:hint="eastAsia"/>
          <w:kern w:val="0"/>
          <w:sz w:val="22"/>
        </w:rPr>
        <w:t>取暖</w:t>
      </w:r>
      <w:r w:rsidRPr="00924A13">
        <w:rPr>
          <w:rFonts w:ascii="Adobe Jenson Pro" w:eastAsia="宋体" w:hAnsi="宋体" w:cs="宋体" w:hint="eastAsia"/>
          <w:kern w:val="0"/>
          <w:sz w:val="22"/>
        </w:rPr>
        <w:t>油</w:t>
      </w:r>
      <w:r>
        <w:rPr>
          <w:rFonts w:ascii="Adobe Jenson Pro" w:eastAsia="宋体" w:hAnsi="宋体" w:cs="宋体" w:hint="eastAsia"/>
          <w:kern w:val="0"/>
          <w:sz w:val="22"/>
        </w:rPr>
        <w:t>（</w:t>
      </w:r>
      <w:r>
        <w:rPr>
          <w:rFonts w:ascii="Adobe Jenson Pro" w:eastAsia="宋体" w:hAnsi="宋体" w:cs="宋体" w:hint="eastAsia"/>
          <w:kern w:val="0"/>
          <w:sz w:val="22"/>
        </w:rPr>
        <w:t>heating oil</w:t>
      </w:r>
      <w:r>
        <w:rPr>
          <w:rFonts w:ascii="Adobe Jenson Pro" w:eastAsia="宋体" w:hAnsi="宋体" w:cs="宋体" w:hint="eastAsia"/>
          <w:kern w:val="0"/>
          <w:sz w:val="22"/>
        </w:rPr>
        <w:t>）期货来进行对冲</w:t>
      </w:r>
      <w:r w:rsidR="00561A97">
        <w:rPr>
          <w:rFonts w:ascii="Adobe Jenson Pro" w:eastAsia="宋体" w:hAnsi="宋体" w:cs="宋体" w:hint="eastAsia"/>
          <w:kern w:val="0"/>
          <w:sz w:val="22"/>
        </w:rPr>
        <w:t>，一份期货合约规模为</w:t>
      </w:r>
      <w:r w:rsidR="00561A97">
        <w:rPr>
          <w:rFonts w:ascii="Adobe Jenson Pro" w:eastAsia="宋体" w:hAnsi="宋体" w:cs="宋体" w:hint="eastAsia"/>
          <w:kern w:val="0"/>
          <w:sz w:val="22"/>
        </w:rPr>
        <w:t>42000</w:t>
      </w:r>
      <w:r w:rsidR="00421F27">
        <w:rPr>
          <w:rFonts w:ascii="Adobe Jenson Pro" w:eastAsia="宋体" w:hAnsi="宋体" w:cs="宋体" w:hint="eastAsia"/>
          <w:kern w:val="0"/>
          <w:sz w:val="22"/>
        </w:rPr>
        <w:t>加仑</w:t>
      </w:r>
      <w:r>
        <w:rPr>
          <w:rFonts w:ascii="Adobe Jenson Pro" w:eastAsia="宋体" w:hAnsi="宋体" w:cs="宋体" w:hint="eastAsia"/>
          <w:kern w:val="0"/>
          <w:sz w:val="22"/>
        </w:rPr>
        <w:t>。</w:t>
      </w:r>
      <w:r w:rsidRPr="00924A13">
        <w:rPr>
          <w:rFonts w:ascii="Adobe Jenson Pro" w:eastAsia="宋体" w:hAnsi="宋体" w:cs="宋体" w:hint="eastAsia"/>
          <w:kern w:val="0"/>
          <w:sz w:val="22"/>
        </w:rPr>
        <w:t>假设飞机燃料每加仑油价变化为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pt" o:ole="">
            <v:imagedata r:id="rId8" o:title=""/>
          </v:shape>
          <o:OLEObject Type="Embed" ProgID="Equation.DSMT4" ShapeID="_x0000_i1025" DrawAspect="Content" ObjectID="_1611735610" r:id="rId9"/>
        </w:object>
      </w:r>
      <w:r>
        <w:rPr>
          <w:rFonts w:ascii="Adobe Jenson Pro" w:eastAsia="宋体" w:hAnsi="宋体" w:cs="宋体" w:hint="eastAsia"/>
          <w:kern w:val="0"/>
          <w:sz w:val="22"/>
        </w:rPr>
        <w:t>，</w:t>
      </w:r>
      <w:r w:rsidRPr="00924A13">
        <w:rPr>
          <w:rFonts w:ascii="Adobe Jenson Pro" w:eastAsia="宋体" w:hAnsi="宋体" w:cs="宋体" w:hint="eastAsia"/>
          <w:kern w:val="0"/>
          <w:sz w:val="22"/>
        </w:rPr>
        <w:t>用于对冲的取暖油期货价格变化为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 id="_x0000_i1026" type="#_x0000_t75" style="width:21pt;height:12pt" o:ole="">
            <v:imagedata r:id="rId10" o:title=""/>
          </v:shape>
          <o:OLEObject Type="Embed" ProgID="Equation.DSMT4" ShapeID="_x0000_i1026" DrawAspect="Content" ObjectID="_1611735611" r:id="rId11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。</w:t>
      </w:r>
      <w:r>
        <w:rPr>
          <w:rFonts w:ascii="Adobe Jenson Pro" w:eastAsia="宋体" w:hAnsi="宋体" w:cs="宋体" w:hint="eastAsia"/>
          <w:kern w:val="0"/>
          <w:sz w:val="22"/>
        </w:rPr>
        <w:t>为了估计最小方差套期保值比率，</w:t>
      </w:r>
      <w:r w:rsidR="00561A97">
        <w:rPr>
          <w:rFonts w:ascii="Adobe Jenson Pro" w:eastAsia="宋体" w:hAnsi="宋体" w:cs="宋体" w:hint="eastAsia"/>
          <w:kern w:val="0"/>
          <w:sz w:val="22"/>
        </w:rPr>
        <w:t>获取</w:t>
      </w:r>
      <w:r w:rsidR="00561A97">
        <w:rPr>
          <w:rFonts w:ascii="Adobe Jenson Pro" w:eastAsia="宋体" w:hAnsi="宋体" w:cs="宋体" w:hint="eastAsia"/>
          <w:kern w:val="0"/>
          <w:sz w:val="22"/>
        </w:rPr>
        <w:t>15</w:t>
      </w:r>
      <w:r w:rsidR="00561A97">
        <w:rPr>
          <w:rFonts w:ascii="Adobe Jenson Pro" w:eastAsia="宋体" w:hAnsi="宋体" w:cs="宋体" w:hint="eastAsia"/>
          <w:kern w:val="0"/>
          <w:sz w:val="22"/>
        </w:rPr>
        <w:t>个样本数据</w:t>
      </w:r>
      <w:r w:rsidRPr="00924A13">
        <w:rPr>
          <w:rFonts w:ascii="Adobe Jenson Pro" w:eastAsia="宋体" w:hAnsi="宋体" w:cs="宋体" w:hint="eastAsia"/>
          <w:kern w:val="0"/>
          <w:sz w:val="22"/>
        </w:rPr>
        <w:t>，将第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139" w:dyaOrig="220">
          <v:shape id="_x0000_i1027" type="#_x0000_t75" style="width:6.75pt;height:11.25pt" o:ole="">
            <v:imagedata r:id="rId12" o:title=""/>
          </v:shape>
          <o:OLEObject Type="Embed" ProgID="Equation.DSMT4" ShapeID="_x0000_i1027" DrawAspect="Content" ObjectID="_1611735612" r:id="rId13"/>
        </w:object>
      </w:r>
      <w:proofErr w:type="gramStart"/>
      <w:r w:rsidRPr="00924A13">
        <w:rPr>
          <w:rFonts w:ascii="Adobe Jenson Pro" w:eastAsia="宋体" w:hAnsi="宋体" w:cs="宋体" w:hint="eastAsia"/>
          <w:kern w:val="0"/>
          <w:sz w:val="22"/>
        </w:rPr>
        <w:t>个</w:t>
      </w:r>
      <w:proofErr w:type="gramEnd"/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 id="_x0000_i1028" type="#_x0000_t75" style="width:21pt;height:12pt" o:ole="">
            <v:imagedata r:id="rId14" o:title=""/>
          </v:shape>
          <o:OLEObject Type="Embed" ProgID="Equation.DSMT4" ShapeID="_x0000_i1028" DrawAspect="Content" ObjectID="_1611735613" r:id="rId15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和</w:t>
      </w:r>
      <w:r w:rsidR="00BD58CD" w:rsidRPr="00BD58CD">
        <w:rPr>
          <w:rFonts w:ascii="Adobe Jenson Pro" w:eastAsia="宋体" w:hAnsi="宋体" w:cs="宋体"/>
          <w:kern w:val="0"/>
          <w:position w:val="-4"/>
          <w:sz w:val="22"/>
        </w:rPr>
        <w:object w:dxaOrig="420" w:dyaOrig="240">
          <v:shape id="_x0000_i1029" type="#_x0000_t75" style="width:21pt;height:12pt" o:ole="">
            <v:imagedata r:id="rId16" o:title=""/>
          </v:shape>
          <o:OLEObject Type="Embed" ProgID="Equation.DSMT4" ShapeID="_x0000_i1029" DrawAspect="Content" ObjectID="_1611735614" r:id="rId17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的观察值分别记为</w:t>
      </w:r>
      <w:r w:rsidR="00BD58CD" w:rsidRPr="00BD58CD">
        <w:rPr>
          <w:rFonts w:ascii="Adobe Jenson Pro" w:eastAsia="宋体" w:hAnsi="宋体" w:cs="宋体"/>
          <w:kern w:val="0"/>
          <w:position w:val="-12"/>
          <w:sz w:val="22"/>
        </w:rPr>
        <w:object w:dxaOrig="200" w:dyaOrig="360">
          <v:shape id="_x0000_i1030" type="#_x0000_t75" style="width:9.75pt;height:18pt" o:ole="">
            <v:imagedata r:id="rId18" o:title=""/>
          </v:shape>
          <o:OLEObject Type="Embed" ProgID="Equation.DSMT4" ShapeID="_x0000_i1030" DrawAspect="Content" ObjectID="_1611735615" r:id="rId19"/>
        </w:object>
      </w:r>
      <w:r w:rsidRPr="00924A13">
        <w:rPr>
          <w:rFonts w:ascii="Adobe Jenson Pro" w:eastAsia="宋体" w:hAnsi="宋体" w:cs="宋体" w:hint="eastAsia"/>
          <w:kern w:val="0"/>
          <w:sz w:val="22"/>
        </w:rPr>
        <w:t>和</w:t>
      </w:r>
      <w:r w:rsidR="00BD58CD" w:rsidRPr="00BD58CD">
        <w:rPr>
          <w:rFonts w:ascii="Adobe Jenson Pro" w:eastAsia="宋体" w:hAnsi="宋体" w:cs="宋体"/>
          <w:kern w:val="0"/>
          <w:position w:val="-12"/>
          <w:sz w:val="22"/>
        </w:rPr>
        <w:object w:dxaOrig="220" w:dyaOrig="360">
          <v:shape id="_x0000_i1031" type="#_x0000_t75" style="width:11.25pt;height:18pt" o:ole="">
            <v:imagedata r:id="rId20" o:title=""/>
          </v:shape>
          <o:OLEObject Type="Embed" ProgID="Equation.DSMT4" ShapeID="_x0000_i1031" DrawAspect="Content" ObjectID="_1611735616" r:id="rId21"/>
        </w:object>
      </w:r>
      <w:r w:rsidR="00561A97">
        <w:rPr>
          <w:rFonts w:ascii="Adobe Jenson Pro" w:eastAsia="宋体" w:hAnsi="宋体" w:cs="宋体" w:hint="eastAsia"/>
          <w:kern w:val="0"/>
          <w:sz w:val="22"/>
        </w:rPr>
        <w:t>，样本数据显示，</w:t>
      </w:r>
    </w:p>
    <w:p w:rsidR="00924A13" w:rsidRDefault="00561A97" w:rsidP="00561A97">
      <w:pPr>
        <w:pStyle w:val="MTDisplayEquation"/>
        <w:numPr>
          <w:ilvl w:val="0"/>
          <w:numId w:val="0"/>
        </w:numPr>
        <w:ind w:left="420"/>
      </w:pPr>
      <w:r>
        <w:tab/>
      </w:r>
      <w:r w:rsidR="00F64C96" w:rsidRPr="00BD58CD">
        <w:rPr>
          <w:position w:val="-12"/>
        </w:rPr>
        <w:object w:dxaOrig="6800" w:dyaOrig="360">
          <v:shape id="_x0000_i1032" type="#_x0000_t75" style="width:340.15pt;height:18pt" o:ole="">
            <v:imagedata r:id="rId22" o:title=""/>
          </v:shape>
          <o:OLEObject Type="Embed" ProgID="Equation.DSMT4" ShapeID="_x0000_i1032" DrawAspect="Content" ObjectID="_1611735617" r:id="rId23"/>
        </w:object>
      </w:r>
    </w:p>
    <w:p w:rsidR="00924A13" w:rsidRPr="00924A13" w:rsidRDefault="00561A97" w:rsidP="00561A97">
      <w:pPr>
        <w:rPr>
          <w:rFonts w:ascii="Adobe Jenson Pro" w:eastAsia="宋体" w:hAnsi="Adobe Jenson Pro" w:cs="宋体"/>
          <w:kern w:val="0"/>
          <w:sz w:val="22"/>
        </w:rPr>
      </w:pPr>
      <w:r>
        <w:rPr>
          <w:rFonts w:hint="eastAsia"/>
        </w:rPr>
        <w:tab/>
      </w:r>
      <w:r>
        <w:rPr>
          <w:rFonts w:hint="eastAsia"/>
        </w:rPr>
        <w:t>请问最优套期保值数量是多少？</w:t>
      </w:r>
    </w:p>
    <w:p w:rsidR="00924A13" w:rsidRPr="00924A13" w:rsidRDefault="00924A13" w:rsidP="00924A13">
      <w:pPr>
        <w:pStyle w:val="a5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924A13">
        <w:rPr>
          <w:rFonts w:ascii="Adobe Jenson Pro" w:eastAsia="宋体" w:hAnsi="宋体" w:cs="宋体"/>
          <w:kern w:val="0"/>
          <w:sz w:val="22"/>
        </w:rPr>
        <w:t>假设某投资公司有</w:t>
      </w:r>
      <w:r w:rsidRPr="00924A13">
        <w:rPr>
          <w:rFonts w:ascii="Adobe Jenson Pro" w:eastAsia="宋体" w:hAnsi="Adobe Jenson Pro" w:cs="LMRoman10-Regular"/>
          <w:kern w:val="0"/>
          <w:sz w:val="22"/>
        </w:rPr>
        <w:t>$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20,000,000</w:t>
      </w:r>
      <w:r w:rsidRPr="00924A13">
        <w:rPr>
          <w:rFonts w:ascii="Adobe Jenson Pro" w:eastAsia="宋体" w:hAnsi="宋体" w:cs="宋体"/>
          <w:kern w:val="0"/>
          <w:sz w:val="22"/>
        </w:rPr>
        <w:t>的股票组合，他想运用标准普尔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500</w:t>
      </w:r>
      <w:r w:rsidRPr="00924A13">
        <w:rPr>
          <w:rFonts w:ascii="Adobe Jenson Pro" w:eastAsia="宋体" w:hAnsi="宋体" w:cs="宋体"/>
          <w:kern w:val="0"/>
          <w:sz w:val="22"/>
        </w:rPr>
        <w:t>指数期货合约来套期保值，假设目前指数为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1080</w:t>
      </w:r>
      <w:r w:rsidRPr="00924A13">
        <w:rPr>
          <w:rFonts w:ascii="Adobe Jenson Pro" w:eastAsia="宋体" w:hAnsi="宋体" w:cs="宋体"/>
          <w:kern w:val="0"/>
          <w:sz w:val="22"/>
        </w:rPr>
        <w:t>。股票组合收益率的月标准差为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1.8</w:t>
      </w:r>
      <w:r w:rsidRPr="00924A13">
        <w:rPr>
          <w:rFonts w:ascii="Adobe Jenson Pro" w:eastAsia="宋体" w:hAnsi="宋体" w:cs="宋体"/>
          <w:kern w:val="0"/>
          <w:sz w:val="22"/>
        </w:rPr>
        <w:t>，标准普尔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 xml:space="preserve">500 </w:t>
      </w:r>
      <w:r w:rsidRPr="00924A13">
        <w:rPr>
          <w:rFonts w:ascii="Adobe Jenson Pro" w:eastAsia="宋体" w:hAnsi="宋体" w:cs="宋体"/>
          <w:kern w:val="0"/>
          <w:sz w:val="22"/>
        </w:rPr>
        <w:t>指数期货收益率的月标准差为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0.9</w:t>
      </w:r>
      <w:r w:rsidRPr="00924A13">
        <w:rPr>
          <w:rFonts w:ascii="Adobe Jenson Pro" w:eastAsia="宋体" w:hAnsi="宋体" w:cs="宋体"/>
          <w:kern w:val="0"/>
          <w:sz w:val="22"/>
        </w:rPr>
        <w:t>，两者间的相关系数为</w:t>
      </w:r>
      <w:r w:rsidRPr="00924A13">
        <w:rPr>
          <w:rFonts w:ascii="Adobe Jenson Pro" w:eastAsia="宋体" w:hAnsi="Adobe Jenson Pro" w:cs="LMRoman10-Regular-Identity-H"/>
          <w:kern w:val="0"/>
          <w:sz w:val="22"/>
        </w:rPr>
        <w:t>0.6</w:t>
      </w:r>
      <w:r w:rsidRPr="00924A13">
        <w:rPr>
          <w:rFonts w:ascii="Adobe Jenson Pro" w:eastAsia="宋体" w:hAnsi="宋体" w:cs="宋体"/>
          <w:kern w:val="0"/>
          <w:sz w:val="22"/>
        </w:rPr>
        <w:t>。问如何进行套期保值操作？</w:t>
      </w:r>
      <w:bookmarkStart w:id="0" w:name="_GoBack"/>
      <w:bookmarkEnd w:id="0"/>
    </w:p>
    <w:sectPr w:rsidR="00924A13" w:rsidRPr="00924A13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1F" w:rsidRDefault="0052791F" w:rsidP="00F407D9">
      <w:r>
        <w:separator/>
      </w:r>
    </w:p>
  </w:endnote>
  <w:endnote w:type="continuationSeparator" w:id="0">
    <w:p w:rsidR="0052791F" w:rsidRDefault="0052791F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LMRoman10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1F" w:rsidRDefault="0052791F" w:rsidP="00F407D9">
      <w:r>
        <w:separator/>
      </w:r>
    </w:p>
  </w:footnote>
  <w:footnote w:type="continuationSeparator" w:id="0">
    <w:p w:rsidR="0052791F" w:rsidRDefault="0052791F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D2F"/>
    <w:multiLevelType w:val="hybridMultilevel"/>
    <w:tmpl w:val="8558011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2">
    <w:nsid w:val="299211FA"/>
    <w:multiLevelType w:val="hybridMultilevel"/>
    <w:tmpl w:val="0D0CE79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319B8"/>
    <w:rsid w:val="00031A5F"/>
    <w:rsid w:val="00041B9F"/>
    <w:rsid w:val="00047487"/>
    <w:rsid w:val="00082769"/>
    <w:rsid w:val="000A54EF"/>
    <w:rsid w:val="000C468A"/>
    <w:rsid w:val="000D63DF"/>
    <w:rsid w:val="000E388E"/>
    <w:rsid w:val="00104A20"/>
    <w:rsid w:val="00150A2C"/>
    <w:rsid w:val="00181CBC"/>
    <w:rsid w:val="001A361A"/>
    <w:rsid w:val="001A4842"/>
    <w:rsid w:val="001E5A15"/>
    <w:rsid w:val="00216594"/>
    <w:rsid w:val="00275BC9"/>
    <w:rsid w:val="0027733E"/>
    <w:rsid w:val="00287777"/>
    <w:rsid w:val="002C039F"/>
    <w:rsid w:val="002D4671"/>
    <w:rsid w:val="003134C9"/>
    <w:rsid w:val="003161EA"/>
    <w:rsid w:val="003229FD"/>
    <w:rsid w:val="00332FFD"/>
    <w:rsid w:val="003335D3"/>
    <w:rsid w:val="00336A93"/>
    <w:rsid w:val="00347D4C"/>
    <w:rsid w:val="0036123A"/>
    <w:rsid w:val="00386199"/>
    <w:rsid w:val="003B48D1"/>
    <w:rsid w:val="003D2EBC"/>
    <w:rsid w:val="003E08BA"/>
    <w:rsid w:val="003F41FD"/>
    <w:rsid w:val="00412245"/>
    <w:rsid w:val="00414313"/>
    <w:rsid w:val="004153EA"/>
    <w:rsid w:val="00421F27"/>
    <w:rsid w:val="00427665"/>
    <w:rsid w:val="0043752E"/>
    <w:rsid w:val="004440F7"/>
    <w:rsid w:val="00447088"/>
    <w:rsid w:val="004653F0"/>
    <w:rsid w:val="00484A4A"/>
    <w:rsid w:val="004876FF"/>
    <w:rsid w:val="0049498A"/>
    <w:rsid w:val="00495A86"/>
    <w:rsid w:val="004B0041"/>
    <w:rsid w:val="004C6393"/>
    <w:rsid w:val="004E16F6"/>
    <w:rsid w:val="004F1115"/>
    <w:rsid w:val="004F7829"/>
    <w:rsid w:val="0050099C"/>
    <w:rsid w:val="00513EE6"/>
    <w:rsid w:val="0052791F"/>
    <w:rsid w:val="00546EFC"/>
    <w:rsid w:val="0055130A"/>
    <w:rsid w:val="00561A97"/>
    <w:rsid w:val="0056285E"/>
    <w:rsid w:val="0058164C"/>
    <w:rsid w:val="005C06D5"/>
    <w:rsid w:val="005C12EC"/>
    <w:rsid w:val="005C197C"/>
    <w:rsid w:val="005C26D9"/>
    <w:rsid w:val="005C69C3"/>
    <w:rsid w:val="005C7279"/>
    <w:rsid w:val="006077AF"/>
    <w:rsid w:val="006147C9"/>
    <w:rsid w:val="006154B4"/>
    <w:rsid w:val="0064119E"/>
    <w:rsid w:val="00642439"/>
    <w:rsid w:val="00651AF1"/>
    <w:rsid w:val="00653158"/>
    <w:rsid w:val="006564C2"/>
    <w:rsid w:val="00663CA5"/>
    <w:rsid w:val="0067278C"/>
    <w:rsid w:val="006F2FE8"/>
    <w:rsid w:val="00700A38"/>
    <w:rsid w:val="00710348"/>
    <w:rsid w:val="00710ECD"/>
    <w:rsid w:val="00715130"/>
    <w:rsid w:val="007232B0"/>
    <w:rsid w:val="007434EB"/>
    <w:rsid w:val="007A76B2"/>
    <w:rsid w:val="007C0584"/>
    <w:rsid w:val="007D3581"/>
    <w:rsid w:val="007F2AFA"/>
    <w:rsid w:val="007F6D13"/>
    <w:rsid w:val="0080159A"/>
    <w:rsid w:val="00804316"/>
    <w:rsid w:val="0081418C"/>
    <w:rsid w:val="008169E2"/>
    <w:rsid w:val="0082162E"/>
    <w:rsid w:val="00862B1F"/>
    <w:rsid w:val="008C404A"/>
    <w:rsid w:val="008D6A11"/>
    <w:rsid w:val="008D78F9"/>
    <w:rsid w:val="008E5CF0"/>
    <w:rsid w:val="008F352F"/>
    <w:rsid w:val="008F5625"/>
    <w:rsid w:val="00913499"/>
    <w:rsid w:val="009178D9"/>
    <w:rsid w:val="00924A13"/>
    <w:rsid w:val="00937484"/>
    <w:rsid w:val="009818C1"/>
    <w:rsid w:val="009B1B1C"/>
    <w:rsid w:val="009C33F4"/>
    <w:rsid w:val="009D206A"/>
    <w:rsid w:val="00A06139"/>
    <w:rsid w:val="00A20A13"/>
    <w:rsid w:val="00A25D8E"/>
    <w:rsid w:val="00A34CEA"/>
    <w:rsid w:val="00A42A07"/>
    <w:rsid w:val="00A52102"/>
    <w:rsid w:val="00A53B33"/>
    <w:rsid w:val="00A62AB1"/>
    <w:rsid w:val="00AE1232"/>
    <w:rsid w:val="00AF4C9D"/>
    <w:rsid w:val="00B2650B"/>
    <w:rsid w:val="00B370B3"/>
    <w:rsid w:val="00B42C75"/>
    <w:rsid w:val="00B66757"/>
    <w:rsid w:val="00BA10CA"/>
    <w:rsid w:val="00BB52BF"/>
    <w:rsid w:val="00BC072A"/>
    <w:rsid w:val="00BD58CD"/>
    <w:rsid w:val="00BF0637"/>
    <w:rsid w:val="00C12A9A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57065"/>
    <w:rsid w:val="00D96606"/>
    <w:rsid w:val="00E300FC"/>
    <w:rsid w:val="00E67867"/>
    <w:rsid w:val="00E6799C"/>
    <w:rsid w:val="00E81B05"/>
    <w:rsid w:val="00E8427B"/>
    <w:rsid w:val="00E95D30"/>
    <w:rsid w:val="00E95E70"/>
    <w:rsid w:val="00EA0FF7"/>
    <w:rsid w:val="00EF4180"/>
    <w:rsid w:val="00EF4D9D"/>
    <w:rsid w:val="00EF663F"/>
    <w:rsid w:val="00F063E7"/>
    <w:rsid w:val="00F22E7A"/>
    <w:rsid w:val="00F24985"/>
    <w:rsid w:val="00F407D9"/>
    <w:rsid w:val="00F52C41"/>
    <w:rsid w:val="00F575E0"/>
    <w:rsid w:val="00F64C96"/>
    <w:rsid w:val="00F723B1"/>
    <w:rsid w:val="00F93375"/>
    <w:rsid w:val="00FA1A00"/>
    <w:rsid w:val="00FB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XMU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3</cp:revision>
  <dcterms:created xsi:type="dcterms:W3CDTF">2019-02-15T03:31:00Z</dcterms:created>
  <dcterms:modified xsi:type="dcterms:W3CDTF">2019-02-15T03:33:00Z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