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350886" w:rsidRDefault="00BB52BF" w:rsidP="00E74985">
      <w:pPr>
        <w:spacing w:afterLines="50" w:after="156"/>
        <w:rPr>
          <w:rFonts w:ascii="Adobe Jenson Pro" w:eastAsia="Adobe 黑体 Std R" w:hAnsi="Adobe Jenson Pro"/>
          <w:b/>
          <w:sz w:val="28"/>
          <w:szCs w:val="28"/>
        </w:rPr>
      </w:pPr>
      <w:r w:rsidRPr="00350886">
        <w:rPr>
          <w:rFonts w:ascii="Adobe Jenson Pro" w:eastAsia="Adobe 黑体 Std R" w:hAnsi="Adobe Jenson Pro"/>
          <w:b/>
          <w:sz w:val="28"/>
          <w:szCs w:val="28"/>
        </w:rPr>
        <w:t>金融工程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 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>习题</w:t>
      </w:r>
      <w:r w:rsidR="00041B9F" w:rsidRPr="00350886">
        <w:rPr>
          <w:rFonts w:ascii="Adobe Jenson Pro" w:eastAsia="Adobe 黑体 Std R" w:hAnsi="Adobe Jenson Pro"/>
          <w:b/>
          <w:sz w:val="28"/>
          <w:szCs w:val="28"/>
        </w:rPr>
        <w:t>3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</w:t>
      </w:r>
    </w:p>
    <w:p w:rsidR="00F407D9" w:rsidRPr="00E5611A" w:rsidRDefault="00F407D9" w:rsidP="00F407D9">
      <w:pPr>
        <w:spacing w:line="160" w:lineRule="atLeast"/>
        <w:rPr>
          <w:rFonts w:ascii="Adobe Jenson Pro" w:eastAsia="Adobe 宋体 Std L" w:hAnsi="Adobe Jenson Pro"/>
          <w:b/>
          <w:sz w:val="18"/>
          <w:szCs w:val="18"/>
        </w:rPr>
      </w:pPr>
      <w:r w:rsidRPr="00E5611A">
        <w:rPr>
          <w:rFonts w:ascii="Adobe Jenson Pro" w:eastAsia="Adobe 宋体 Std L" w:hAnsi="Adobe Jenson Pro"/>
          <w:b/>
          <w:sz w:val="18"/>
          <w:szCs w:val="18"/>
        </w:rPr>
        <w:t>上交时间：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201</w:t>
      </w:r>
      <w:r w:rsidR="00D40145">
        <w:rPr>
          <w:rFonts w:ascii="Adobe Jenson Pro" w:eastAsia="Adobe 宋体 Std L" w:hAnsi="Adobe Jenson Pro" w:hint="eastAsia"/>
          <w:b/>
          <w:sz w:val="18"/>
          <w:szCs w:val="18"/>
        </w:rPr>
        <w:t>9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年</w:t>
      </w:r>
      <w:r w:rsidR="002327A3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月</w:t>
      </w:r>
      <w:r w:rsidR="00200ABF">
        <w:rPr>
          <w:rFonts w:ascii="Adobe Jenson Pro" w:eastAsia="Adobe 宋体 Std L" w:hAnsi="Adobe Jenson Pro" w:hint="eastAsia"/>
          <w:b/>
          <w:sz w:val="18"/>
          <w:szCs w:val="18"/>
        </w:rPr>
        <w:t>1</w:t>
      </w:r>
      <w:r w:rsidR="00D40145">
        <w:rPr>
          <w:rFonts w:ascii="Adobe Jenson Pro" w:eastAsia="Adobe 宋体 Std L" w:hAnsi="Adobe Jenson Pro" w:hint="eastAsia"/>
          <w:b/>
          <w:sz w:val="18"/>
          <w:szCs w:val="18"/>
        </w:rPr>
        <w:t>1</w:t>
      </w:r>
      <w:bookmarkStart w:id="0" w:name="_GoBack"/>
      <w:bookmarkEnd w:id="0"/>
      <w:r w:rsidRPr="00E5611A">
        <w:rPr>
          <w:rFonts w:ascii="Adobe Jenson Pro" w:eastAsia="Adobe 宋体 Std L" w:hAnsi="Adobe Jenson Pro"/>
          <w:b/>
          <w:sz w:val="18"/>
          <w:szCs w:val="18"/>
        </w:rPr>
        <w:t>日</w:t>
      </w:r>
    </w:p>
    <w:p w:rsidR="00BA10CA" w:rsidRPr="00200ABF" w:rsidRDefault="00BA10CA">
      <w:pPr>
        <w:rPr>
          <w:rFonts w:ascii="Adobe Jenson Pro" w:hAnsi="Adobe Jenson Pro"/>
        </w:rPr>
      </w:pPr>
    </w:p>
    <w:p w:rsidR="00F407D9" w:rsidRPr="00E5611A" w:rsidRDefault="00F407D9">
      <w:pPr>
        <w:rPr>
          <w:rFonts w:ascii="Adobe Jenson Pro" w:hAnsi="Adobe Jenson Pro"/>
        </w:rPr>
      </w:pPr>
    </w:p>
    <w:p w:rsidR="00041B9F" w:rsidRPr="00E5611A" w:rsidRDefault="007F2AFA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hAnsi="Adobe Jenson Pro"/>
        </w:rPr>
        <w:t xml:space="preserve">1.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假设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一只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股票目前的市价为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20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</w:t>
      </w:r>
      <w:r w:rsidR="00505B1F">
        <w:rPr>
          <w:rFonts w:ascii="Adobe Jenson Pro" w:eastAsia="宋体" w:hAnsi="Adobe Jenson Pro" w:cs="宋体" w:hint="eastAsia"/>
          <w:kern w:val="0"/>
          <w:sz w:val="22"/>
        </w:rPr>
        <w:t>利率期限结构平坦，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无风险连续复利年利率为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10%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1 </w:t>
      </w:r>
      <w:proofErr w:type="gramStart"/>
      <w:r w:rsidR="00041B9F" w:rsidRPr="00E5611A">
        <w:rPr>
          <w:rFonts w:ascii="Adobe Jenson Pro" w:eastAsia="宋体" w:hAnsi="Adobe Jenson Pro" w:cs="宋体"/>
          <w:kern w:val="0"/>
          <w:sz w:val="22"/>
        </w:rPr>
        <w:t>个</w:t>
      </w:r>
      <w:proofErr w:type="gramEnd"/>
      <w:r w:rsidR="00041B9F" w:rsidRPr="00E5611A">
        <w:rPr>
          <w:rFonts w:ascii="Adobe Jenson Pro" w:eastAsia="宋体" w:hAnsi="Adobe Jenson Pro" w:cs="宋体"/>
          <w:kern w:val="0"/>
          <w:sz w:val="22"/>
        </w:rPr>
        <w:t>月后和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个月后每股将分别派发红利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0.8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元，市场上该股票的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个月远期价格为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元，请问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是否存在套利空间，若有，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应如何进行套利？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2. </w:t>
      </w:r>
      <w:r w:rsidRPr="00E5611A">
        <w:rPr>
          <w:rFonts w:ascii="Adobe Jenson Pro" w:eastAsia="宋体" w:hAnsi="Adobe Jenson Pro" w:cs="宋体"/>
          <w:kern w:val="0"/>
          <w:sz w:val="22"/>
        </w:rPr>
        <w:t>某股票预计在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Pr="00E5611A">
        <w:rPr>
          <w:rFonts w:ascii="Adobe Jenson Pro" w:eastAsia="宋体" w:hAnsi="Adobe Jenson Pro" w:cs="宋体"/>
          <w:kern w:val="0"/>
          <w:sz w:val="22"/>
        </w:rPr>
        <w:t>个月和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5</w:t>
      </w:r>
      <w:r w:rsidRPr="00E5611A">
        <w:rPr>
          <w:rFonts w:ascii="Adobe Jenson Pro" w:eastAsia="宋体" w:hAnsi="Adobe Jenson Pro" w:cs="宋体"/>
          <w:kern w:val="0"/>
          <w:sz w:val="22"/>
        </w:rPr>
        <w:t>个月后每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股分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别派发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元股息，该股票目前市价等于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元，所有期限的无风险连续复利年利率均为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，甲和乙打赌，如果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</w:t>
      </w:r>
      <w:r w:rsidRPr="00E5611A">
        <w:rPr>
          <w:rFonts w:ascii="Adobe Jenson Pro" w:eastAsia="宋体" w:hAnsi="Adobe Jenson Pro" w:cs="宋体"/>
          <w:kern w:val="0"/>
          <w:sz w:val="22"/>
        </w:rPr>
        <w:t>个月后该股票价格比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元贵，乙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付给甲</w:t>
      </w:r>
      <w:proofErr w:type="gramEnd"/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万股的上升差价；反之甲则付给乙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万股的下跌差价。请问：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(a) </w:t>
      </w:r>
      <w:r w:rsidRPr="00E5611A">
        <w:rPr>
          <w:rFonts w:ascii="Adobe Jenson Pro" w:eastAsia="宋体" w:hAnsi="Adobe Jenson Pro" w:cs="宋体"/>
          <w:kern w:val="0"/>
          <w:sz w:val="22"/>
        </w:rPr>
        <w:t>这个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打赌谁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合算？这个赌约价值多少？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(b) </w:t>
      </w:r>
      <w:r w:rsidRPr="00E5611A">
        <w:rPr>
          <w:rFonts w:ascii="Adobe Jenson Pro" w:eastAsia="宋体" w:hAnsi="Adobe Jenson Pro" w:cs="宋体"/>
          <w:kern w:val="0"/>
          <w:sz w:val="22"/>
        </w:rPr>
        <w:t>合理的约定的价格应该是多少？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>(c) 3</w:t>
      </w:r>
      <w:r w:rsidRPr="00E5611A">
        <w:rPr>
          <w:rFonts w:ascii="Adobe Jenson Pro" w:eastAsia="宋体" w:hAnsi="Adobe Jenson Pro" w:cs="宋体"/>
          <w:kern w:val="0"/>
          <w:sz w:val="22"/>
        </w:rPr>
        <w:t>个月后，该股票价格涨到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35</w:t>
      </w:r>
      <w:r w:rsidRPr="00E5611A">
        <w:rPr>
          <w:rFonts w:ascii="Adobe Jenson Pro" w:eastAsia="宋体" w:hAnsi="Adobe Jenson Pro" w:cs="宋体"/>
          <w:kern w:val="0"/>
          <w:sz w:val="22"/>
        </w:rPr>
        <w:t>元，无风险利率仍为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，这时谁赢谁亏，盈亏多少？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534B7B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3.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股价指数期货价格应大于还是小于未来预期的指数水平？请解释原因。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E06364" w:rsidRPr="00E5611A" w:rsidRDefault="00534B7B" w:rsidP="00041B9F">
      <w:pPr>
        <w:autoSpaceDE w:val="0"/>
        <w:autoSpaceDN w:val="0"/>
        <w:adjustRightInd w:val="0"/>
        <w:jc w:val="left"/>
        <w:rPr>
          <w:rFonts w:ascii="Adobe Jenson Pro" w:eastAsia="LMRoman10-Regular-Identity-H" w:hAnsi="Adobe Jenson Pro" w:cs="LMRoman10-Regular-Identity-H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4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. 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假设沪深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300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指数目前为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2425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点，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3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个月期的无风险连续复利年利率为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4%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，指数股息收益率约为每年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1%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，求该指数</w:t>
      </w:r>
      <w:r w:rsidR="00E06364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</w:t>
      </w:r>
      <w:r w:rsidR="00E06364" w:rsidRPr="00E5611A">
        <w:rPr>
          <w:rFonts w:ascii="Adobe Jenson Pro" w:eastAsia="宋体" w:hAnsi="Adobe Jenson Pro" w:cs="宋体"/>
          <w:kern w:val="0"/>
          <w:sz w:val="22"/>
        </w:rPr>
        <w:t>个月期的期货价格。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F0526C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LMRoman10-Regular-Identity-H" w:hAnsi="Adobe Jenson Pro" w:cs="LMRoman10-Regular-Identity-H" w:hint="eastAsia"/>
          <w:kern w:val="0"/>
          <w:sz w:val="22"/>
        </w:rPr>
        <w:t>5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远期或期货合约的标的资产可以是不可交易资产吗？如果可以，请举例并简述与可交易标的资产的远期或期货合约定价的差异。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F0526C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>6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.</w:t>
      </w:r>
      <w:r w:rsidR="00E5611A" w:rsidRPr="00E5611A">
        <w:rPr>
          <w:rFonts w:ascii="Adobe Jenson Pro" w:eastAsia="宋体" w:hAnsi="Adobe Jenson Pro" w:cs="宋体"/>
          <w:kern w:val="0"/>
          <w:sz w:val="22"/>
        </w:rPr>
        <w:t xml:space="preserve"> </w:t>
      </w:r>
      <w:r w:rsidR="00041B9F" w:rsidRPr="00E5611A">
        <w:rPr>
          <w:rFonts w:ascii="Adobe Jenson Pro" w:hAnsi="Adobe Jenson Pro"/>
          <w:szCs w:val="21"/>
        </w:rPr>
        <w:t>假设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是基于同一种商品的两份</w:t>
      </w:r>
      <w:r w:rsidR="00E67867" w:rsidRPr="00E5611A">
        <w:rPr>
          <w:rFonts w:ascii="Adobe Jenson Pro" w:hAnsi="Adobe Jenson Pro"/>
          <w:szCs w:val="21"/>
        </w:rPr>
        <w:t>期货</w:t>
      </w:r>
      <w:r w:rsidR="00041B9F" w:rsidRPr="00E5611A">
        <w:rPr>
          <w:rFonts w:ascii="Adobe Jenson Pro" w:hAnsi="Adobe Jenson Pro"/>
          <w:szCs w:val="21"/>
        </w:rPr>
        <w:t>合约</w:t>
      </w:r>
      <w:r w:rsidR="00E67867" w:rsidRPr="00E5611A">
        <w:rPr>
          <w:rFonts w:ascii="Adobe Jenson Pro" w:hAnsi="Adobe Jenson Pro"/>
          <w:szCs w:val="21"/>
        </w:rPr>
        <w:t>的价格</w:t>
      </w:r>
      <w:r w:rsidR="00041B9F" w:rsidRPr="00E5611A">
        <w:rPr>
          <w:rFonts w:ascii="Adobe Jenson Pro" w:hAnsi="Adobe Jenson Pro"/>
          <w:szCs w:val="21"/>
        </w:rPr>
        <w:t>，到期日分别为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，且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&lt;</w:t>
      </w:r>
      <w:r w:rsidR="00534B7B" w:rsidRPr="00E5611A">
        <w:rPr>
          <w:rFonts w:ascii="Adobe Jenson Pro" w:hAnsi="Adobe Jenson Pro"/>
          <w:i/>
          <w:sz w:val="24"/>
          <w:szCs w:val="24"/>
        </w:rPr>
        <w:t>t</w:t>
      </w:r>
      <w:r w:rsidR="00534B7B" w:rsidRPr="00E5611A">
        <w:rPr>
          <w:rFonts w:ascii="Adobe Jenson Pro" w:hAnsi="Adobe Jenson Pro"/>
          <w:i/>
          <w:sz w:val="24"/>
          <w:szCs w:val="24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。请说明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1</w:t>
      </w:r>
      <w:r w:rsidR="00534B7B" w:rsidRPr="00E5611A">
        <w:rPr>
          <w:rFonts w:ascii="Adobe Jenson Pro" w:hAnsi="Adobe Jenson Pro"/>
          <w:szCs w:val="21"/>
        </w:rPr>
        <w:t>和</w:t>
      </w:r>
      <w:r w:rsidR="00534B7B" w:rsidRPr="00E5611A">
        <w:rPr>
          <w:rFonts w:ascii="Adobe Jenson Pro" w:hAnsi="Adobe Jenson Pro"/>
          <w:i/>
          <w:szCs w:val="21"/>
        </w:rPr>
        <w:t>F</w:t>
      </w:r>
      <w:r w:rsidR="00534B7B" w:rsidRPr="00E5611A">
        <w:rPr>
          <w:rFonts w:ascii="Adobe Jenson Pro" w:hAnsi="Adobe Jenson Pro"/>
          <w:i/>
          <w:szCs w:val="21"/>
          <w:vertAlign w:val="subscript"/>
        </w:rPr>
        <w:t>2</w:t>
      </w:r>
      <w:r w:rsidR="00041B9F" w:rsidRPr="00E5611A">
        <w:rPr>
          <w:rFonts w:ascii="Adobe Jenson Pro" w:hAnsi="Adobe Jenson Pro"/>
          <w:szCs w:val="21"/>
        </w:rPr>
        <w:t>满足什么样的关系</w:t>
      </w:r>
      <w:r w:rsidR="00E67867" w:rsidRPr="00E5611A">
        <w:rPr>
          <w:rFonts w:ascii="Adobe Jenson Pro" w:hAnsi="Adobe Jenson Pro"/>
          <w:szCs w:val="21"/>
        </w:rPr>
        <w:t>时</w:t>
      </w:r>
      <w:r w:rsidR="00041B9F" w:rsidRPr="00E5611A">
        <w:rPr>
          <w:rFonts w:ascii="Adobe Jenson Pro" w:hAnsi="Adobe Jenson Pro"/>
          <w:szCs w:val="21"/>
        </w:rPr>
        <w:t>会存在套利机会？</w:t>
      </w:r>
      <w:r w:rsidR="00E67867" w:rsidRPr="00E5611A">
        <w:rPr>
          <w:rFonts w:ascii="Adobe Jenson Pro" w:hAnsi="Adobe Jenson Pro"/>
          <w:szCs w:val="21"/>
        </w:rPr>
        <w:t>假设</w:t>
      </w:r>
      <w:r w:rsidR="00041B9F" w:rsidRPr="00E5611A">
        <w:rPr>
          <w:rFonts w:ascii="Adobe Jenson Pro" w:hAnsi="Adobe Jenson Pro"/>
          <w:szCs w:val="21"/>
        </w:rPr>
        <w:t>商品无贮藏成本，远期和期货无差异。</w:t>
      </w:r>
    </w:p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E5611A" w:rsidRPr="00E5611A" w:rsidRDefault="00F0526C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7</w:t>
      </w:r>
      <w:r w:rsidR="00E5611A" w:rsidRPr="00E5611A">
        <w:rPr>
          <w:rFonts w:ascii="Adobe Jenson Pro" w:hAnsi="Adobe Jenson Pro"/>
          <w:szCs w:val="21"/>
        </w:rPr>
        <w:t xml:space="preserve">. </w:t>
      </w:r>
      <w:r w:rsidR="00E5611A">
        <w:rPr>
          <w:rFonts w:ascii="Adobe Jenson Pro" w:hAnsi="Adobe Jenson Pro" w:hint="eastAsia"/>
          <w:szCs w:val="21"/>
        </w:rPr>
        <w:t xml:space="preserve"> </w:t>
      </w:r>
      <w:r w:rsidR="00E5611A" w:rsidRPr="00E5611A">
        <w:rPr>
          <w:rFonts w:ascii="Adobe Jenson Pro" w:hAnsi="Adobe Jenson Pro"/>
          <w:szCs w:val="21"/>
        </w:rPr>
        <w:t>2015</w:t>
      </w:r>
      <w:r w:rsidR="00E5611A" w:rsidRPr="00E5611A">
        <w:rPr>
          <w:rFonts w:ascii="Adobe Jenson Pro" w:hAnsi="Adobe Jenson Pro"/>
          <w:szCs w:val="21"/>
        </w:rPr>
        <w:t>年</w:t>
      </w:r>
      <w:r w:rsidR="00E5611A" w:rsidRPr="00E5611A">
        <w:rPr>
          <w:rFonts w:ascii="Adobe Jenson Pro" w:hAnsi="Adobe Jenson Pro"/>
          <w:szCs w:val="21"/>
        </w:rPr>
        <w:t>9</w:t>
      </w:r>
      <w:r w:rsidR="00E5611A" w:rsidRPr="00E5611A">
        <w:rPr>
          <w:rFonts w:ascii="Adobe Jenson Pro" w:hAnsi="Adobe Jenson Pro"/>
          <w:szCs w:val="21"/>
        </w:rPr>
        <w:t>月</w:t>
      </w:r>
      <w:r w:rsidR="00E5611A" w:rsidRPr="00E5611A">
        <w:rPr>
          <w:rFonts w:ascii="Adobe Jenson Pro" w:hAnsi="Adobe Jenson Pro"/>
          <w:szCs w:val="21"/>
        </w:rPr>
        <w:t>2</w:t>
      </w:r>
      <w:r w:rsidR="00E5611A" w:rsidRPr="00E5611A">
        <w:rPr>
          <w:rFonts w:ascii="Adobe Jenson Pro" w:hAnsi="Adobe Jenson Pro"/>
          <w:szCs w:val="21"/>
        </w:rPr>
        <w:t>日</w:t>
      </w:r>
      <w:r w:rsidR="00200ABF">
        <w:rPr>
          <w:rFonts w:ascii="Adobe Jenson Pro" w:hAnsi="Adobe Jenson Pro" w:hint="eastAsia"/>
          <w:szCs w:val="21"/>
        </w:rPr>
        <w:t>15:00</w:t>
      </w:r>
      <w:r w:rsidR="00E5611A" w:rsidRPr="00E5611A">
        <w:rPr>
          <w:rFonts w:ascii="Adobe Jenson Pro" w:hAnsi="Adobe Jenson Pro"/>
          <w:szCs w:val="21"/>
        </w:rPr>
        <w:t>，中证</w:t>
      </w:r>
      <w:r w:rsidR="00E5611A" w:rsidRPr="00E5611A">
        <w:rPr>
          <w:rFonts w:ascii="Adobe Jenson Pro" w:hAnsi="Adobe Jenson Pro"/>
          <w:szCs w:val="21"/>
        </w:rPr>
        <w:t>500</w:t>
      </w:r>
      <w:r w:rsidR="00200ABF">
        <w:rPr>
          <w:rFonts w:ascii="Adobe Jenson Pro" w:hAnsi="Adobe Jenson Pro"/>
          <w:szCs w:val="21"/>
        </w:rPr>
        <w:t>现货和期货</w:t>
      </w:r>
      <w:r w:rsidR="00E5611A" w:rsidRPr="00E5611A">
        <w:rPr>
          <w:rFonts w:ascii="Adobe Jenson Pro" w:hAnsi="Adobe Jenson Pro"/>
          <w:szCs w:val="21"/>
        </w:rPr>
        <w:t>价</w:t>
      </w:r>
      <w:r w:rsidR="00200ABF">
        <w:rPr>
          <w:rFonts w:ascii="Adobe Jenson Pro" w:hAnsi="Adobe Jenson Pro" w:hint="eastAsia"/>
          <w:szCs w:val="21"/>
        </w:rPr>
        <w:t>格</w:t>
      </w:r>
      <w:r w:rsidR="00E5611A" w:rsidRPr="00E5611A">
        <w:rPr>
          <w:rFonts w:ascii="Adobe Jenson Pro" w:hAnsi="Adobe Jenson Pro"/>
          <w:szCs w:val="21"/>
        </w:rPr>
        <w:t>如下，请分析其可能的原因。</w:t>
      </w:r>
    </w:p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收盘价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升贴水幅度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中证</w:t>
            </w:r>
            <w:r w:rsidRPr="00E5611A">
              <w:rPr>
                <w:rFonts w:ascii="Adobe Jenson Pro" w:hAnsi="Adobe Jenson Pro"/>
                <w:szCs w:val="21"/>
              </w:rPr>
              <w:t>500</w:t>
            </w:r>
            <w:r w:rsidRPr="00E5611A">
              <w:rPr>
                <w:rFonts w:ascii="Adobe Jenson Pro" w:hAnsi="Adobe Jenson Pro"/>
                <w:szCs w:val="21"/>
              </w:rPr>
              <w:t>指数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6122.55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IC1509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5377.0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12.18%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IC1510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5009.0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18.19%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IC1512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4724.8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22.84%</w:t>
            </w:r>
          </w:p>
        </w:tc>
      </w:tr>
      <w:tr w:rsidR="00E5611A" w:rsidRPr="00E5611A" w:rsidTr="00E5611A">
        <w:tc>
          <w:tcPr>
            <w:tcW w:w="2840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IC1603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4617.0</w:t>
            </w:r>
          </w:p>
        </w:tc>
        <w:tc>
          <w:tcPr>
            <w:tcW w:w="2841" w:type="dxa"/>
            <w:vAlign w:val="center"/>
          </w:tcPr>
          <w:p w:rsidR="00E5611A" w:rsidRPr="00E5611A" w:rsidRDefault="00E5611A" w:rsidP="00E561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dobe Jenson Pro" w:hAnsi="Adobe Jenson Pro"/>
                <w:szCs w:val="21"/>
              </w:rPr>
            </w:pPr>
            <w:r w:rsidRPr="00E5611A">
              <w:rPr>
                <w:rFonts w:ascii="Adobe Jenson Pro" w:hAnsi="Adobe Jenson Pro"/>
                <w:szCs w:val="21"/>
              </w:rPr>
              <w:t>24.59%</w:t>
            </w:r>
          </w:p>
        </w:tc>
      </w:tr>
    </w:tbl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F2AFA" w:rsidRPr="00E5611A" w:rsidRDefault="007F2AFA">
      <w:pPr>
        <w:rPr>
          <w:rFonts w:ascii="Adobe Jenson Pro" w:hAnsi="Adobe Jenson Pro"/>
          <w:szCs w:val="21"/>
        </w:rPr>
      </w:pPr>
    </w:p>
    <w:sectPr w:rsidR="007F2AFA" w:rsidRPr="00E5611A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9" w:rsidRDefault="005C2C59" w:rsidP="00F407D9">
      <w:r>
        <w:separator/>
      </w:r>
    </w:p>
  </w:endnote>
  <w:endnote w:type="continuationSeparator" w:id="0">
    <w:p w:rsidR="005C2C59" w:rsidRDefault="005C2C59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9" w:rsidRDefault="005C2C59" w:rsidP="00F407D9">
      <w:r>
        <w:separator/>
      </w:r>
    </w:p>
  </w:footnote>
  <w:footnote w:type="continuationSeparator" w:id="0">
    <w:p w:rsidR="005C2C59" w:rsidRDefault="005C2C59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41B9F"/>
    <w:rsid w:val="00070F1C"/>
    <w:rsid w:val="00082769"/>
    <w:rsid w:val="000A54EF"/>
    <w:rsid w:val="000C2084"/>
    <w:rsid w:val="000C468A"/>
    <w:rsid w:val="000D63DF"/>
    <w:rsid w:val="000D688B"/>
    <w:rsid w:val="000E388E"/>
    <w:rsid w:val="000F6423"/>
    <w:rsid w:val="00104A20"/>
    <w:rsid w:val="00150A2C"/>
    <w:rsid w:val="00181CBC"/>
    <w:rsid w:val="001A361A"/>
    <w:rsid w:val="001A4842"/>
    <w:rsid w:val="001E5A15"/>
    <w:rsid w:val="00200ABF"/>
    <w:rsid w:val="00216594"/>
    <w:rsid w:val="002327A3"/>
    <w:rsid w:val="00275BC9"/>
    <w:rsid w:val="00287777"/>
    <w:rsid w:val="002C039F"/>
    <w:rsid w:val="002D2B88"/>
    <w:rsid w:val="002D4671"/>
    <w:rsid w:val="002E3099"/>
    <w:rsid w:val="003134C9"/>
    <w:rsid w:val="003161EA"/>
    <w:rsid w:val="003229FD"/>
    <w:rsid w:val="00332FFD"/>
    <w:rsid w:val="00336A93"/>
    <w:rsid w:val="00347D4C"/>
    <w:rsid w:val="00350886"/>
    <w:rsid w:val="0036123A"/>
    <w:rsid w:val="00370D3E"/>
    <w:rsid w:val="00386199"/>
    <w:rsid w:val="003B48D1"/>
    <w:rsid w:val="003D2EBC"/>
    <w:rsid w:val="004153EA"/>
    <w:rsid w:val="00427665"/>
    <w:rsid w:val="0043752E"/>
    <w:rsid w:val="004440F7"/>
    <w:rsid w:val="00447088"/>
    <w:rsid w:val="004653F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05B1F"/>
    <w:rsid w:val="00513EE6"/>
    <w:rsid w:val="00534B7B"/>
    <w:rsid w:val="00546EFC"/>
    <w:rsid w:val="0055130A"/>
    <w:rsid w:val="0056285E"/>
    <w:rsid w:val="0058164C"/>
    <w:rsid w:val="00596BFF"/>
    <w:rsid w:val="005C06D5"/>
    <w:rsid w:val="005C12EC"/>
    <w:rsid w:val="005C197C"/>
    <w:rsid w:val="005C26D9"/>
    <w:rsid w:val="005C2C59"/>
    <w:rsid w:val="005C7279"/>
    <w:rsid w:val="006077AF"/>
    <w:rsid w:val="006147C9"/>
    <w:rsid w:val="006154B4"/>
    <w:rsid w:val="00621113"/>
    <w:rsid w:val="0064119E"/>
    <w:rsid w:val="00642439"/>
    <w:rsid w:val="00651AF1"/>
    <w:rsid w:val="00653158"/>
    <w:rsid w:val="006564C2"/>
    <w:rsid w:val="00663CA5"/>
    <w:rsid w:val="0067278C"/>
    <w:rsid w:val="00710348"/>
    <w:rsid w:val="00710ECD"/>
    <w:rsid w:val="00715130"/>
    <w:rsid w:val="007232B0"/>
    <w:rsid w:val="007434EB"/>
    <w:rsid w:val="007A76B2"/>
    <w:rsid w:val="007C0584"/>
    <w:rsid w:val="007F2AFA"/>
    <w:rsid w:val="007F6D13"/>
    <w:rsid w:val="0080159A"/>
    <w:rsid w:val="00804316"/>
    <w:rsid w:val="0082162E"/>
    <w:rsid w:val="00862B1F"/>
    <w:rsid w:val="008C404A"/>
    <w:rsid w:val="008D78F9"/>
    <w:rsid w:val="008E5CF0"/>
    <w:rsid w:val="008F352F"/>
    <w:rsid w:val="008F5625"/>
    <w:rsid w:val="00913499"/>
    <w:rsid w:val="009178D9"/>
    <w:rsid w:val="00937484"/>
    <w:rsid w:val="009818C1"/>
    <w:rsid w:val="009A6850"/>
    <w:rsid w:val="009B1B1C"/>
    <w:rsid w:val="009C33F4"/>
    <w:rsid w:val="009D206A"/>
    <w:rsid w:val="00A06139"/>
    <w:rsid w:val="00A20A13"/>
    <w:rsid w:val="00A25D8E"/>
    <w:rsid w:val="00A42A07"/>
    <w:rsid w:val="00A52102"/>
    <w:rsid w:val="00A53B33"/>
    <w:rsid w:val="00A62AB1"/>
    <w:rsid w:val="00AE1232"/>
    <w:rsid w:val="00B07F2A"/>
    <w:rsid w:val="00B2650B"/>
    <w:rsid w:val="00B42C75"/>
    <w:rsid w:val="00B66757"/>
    <w:rsid w:val="00BA10CA"/>
    <w:rsid w:val="00BB52BF"/>
    <w:rsid w:val="00BC072A"/>
    <w:rsid w:val="00BF0637"/>
    <w:rsid w:val="00C12A9A"/>
    <w:rsid w:val="00C55EE3"/>
    <w:rsid w:val="00C66943"/>
    <w:rsid w:val="00C85E6E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145"/>
    <w:rsid w:val="00D40C23"/>
    <w:rsid w:val="00D415B4"/>
    <w:rsid w:val="00D96606"/>
    <w:rsid w:val="00E06364"/>
    <w:rsid w:val="00E07792"/>
    <w:rsid w:val="00E300FC"/>
    <w:rsid w:val="00E5611A"/>
    <w:rsid w:val="00E67867"/>
    <w:rsid w:val="00E6799C"/>
    <w:rsid w:val="00E74985"/>
    <w:rsid w:val="00E81B05"/>
    <w:rsid w:val="00E8427B"/>
    <w:rsid w:val="00E95D30"/>
    <w:rsid w:val="00EA0FF7"/>
    <w:rsid w:val="00EB5B0F"/>
    <w:rsid w:val="00EE4233"/>
    <w:rsid w:val="00EF4180"/>
    <w:rsid w:val="00EF4D9D"/>
    <w:rsid w:val="00F0526C"/>
    <w:rsid w:val="00F063E7"/>
    <w:rsid w:val="00F24985"/>
    <w:rsid w:val="00F407D9"/>
    <w:rsid w:val="00F52C41"/>
    <w:rsid w:val="00F575E0"/>
    <w:rsid w:val="00F723B1"/>
    <w:rsid w:val="00F93375"/>
    <w:rsid w:val="00FA1A00"/>
    <w:rsid w:val="00FB0309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XMU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dcterms:created xsi:type="dcterms:W3CDTF">2019-02-15T03:29:00Z</dcterms:created>
  <dcterms:modified xsi:type="dcterms:W3CDTF">2019-02-15T03:30:00Z</dcterms:modified>
</cp:coreProperties>
</file>