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E65BD" w14:textId="77777777" w:rsidR="00C55EE3" w:rsidRPr="00F407D9" w:rsidRDefault="00BB52BF" w:rsidP="00E122DD">
      <w:pPr>
        <w:spacing w:afterLines="50" w:after="156"/>
        <w:rPr>
          <w:rFonts w:ascii="Adobe Jenson Pro" w:eastAsia="Adobe 宋体 Std L" w:hAnsi="Adobe Jenson Pro"/>
          <w:b/>
          <w:sz w:val="28"/>
          <w:szCs w:val="28"/>
        </w:rPr>
      </w:pPr>
      <w:r>
        <w:rPr>
          <w:rFonts w:ascii="Adobe Jenson Pro" w:eastAsia="Adobe 宋体 Std L" w:hAnsi="Adobe 宋体 Std L" w:hint="eastAsia"/>
          <w:b/>
          <w:sz w:val="28"/>
          <w:szCs w:val="28"/>
        </w:rPr>
        <w:t>金融工程</w:t>
      </w:r>
      <w:r w:rsidR="00F407D9" w:rsidRPr="00F407D9">
        <w:rPr>
          <w:rFonts w:ascii="Adobe Jenson Pro" w:eastAsia="Adobe 宋体 Std L" w:hAnsi="Adobe Jenson Pro"/>
          <w:b/>
          <w:sz w:val="28"/>
          <w:szCs w:val="28"/>
        </w:rPr>
        <w:t xml:space="preserve">  </w:t>
      </w:r>
      <w:r w:rsidR="00F407D9" w:rsidRPr="00F407D9">
        <w:rPr>
          <w:rFonts w:ascii="Adobe Jenson Pro" w:eastAsia="Adobe 宋体 Std L" w:hAnsi="Adobe 宋体 Std L"/>
          <w:b/>
          <w:sz w:val="28"/>
          <w:szCs w:val="28"/>
        </w:rPr>
        <w:t>习题</w:t>
      </w:r>
      <w:r w:rsidR="00DD7256">
        <w:rPr>
          <w:rFonts w:ascii="Adobe Jenson Pro" w:eastAsia="Adobe 宋体 Std L" w:hAnsi="Adobe Jenson Pro" w:hint="eastAsia"/>
          <w:b/>
          <w:sz w:val="28"/>
          <w:szCs w:val="28"/>
        </w:rPr>
        <w:t>1</w:t>
      </w:r>
      <w:r w:rsidR="00F77047">
        <w:rPr>
          <w:rFonts w:ascii="Adobe Jenson Pro" w:eastAsia="Adobe 宋体 Std L" w:hAnsi="Adobe Jenson Pro" w:hint="eastAsia"/>
          <w:b/>
          <w:sz w:val="28"/>
          <w:szCs w:val="28"/>
        </w:rPr>
        <w:t>3</w:t>
      </w:r>
      <w:r w:rsidR="00F407D9" w:rsidRPr="00F407D9">
        <w:rPr>
          <w:rFonts w:ascii="Adobe Jenson Pro" w:eastAsia="Adobe 宋体 Std L" w:hAnsi="Adobe Jenson Pro"/>
          <w:b/>
          <w:sz w:val="28"/>
          <w:szCs w:val="28"/>
        </w:rPr>
        <w:t xml:space="preserve"> </w:t>
      </w:r>
    </w:p>
    <w:p w14:paraId="4BB1B869" w14:textId="562B2ADC" w:rsidR="00BA10CA" w:rsidRDefault="00622E9D">
      <w:r>
        <w:t>时间时间</w:t>
      </w:r>
      <w:r>
        <w:rPr>
          <w:rFonts w:hint="eastAsia"/>
        </w:rPr>
        <w:t>：</w:t>
      </w:r>
      <w:r>
        <w:rPr>
          <w:rFonts w:hint="eastAsia"/>
        </w:rPr>
        <w:t>20</w:t>
      </w:r>
      <w:r w:rsidR="00A8340B">
        <w:t>20</w:t>
      </w:r>
      <w:r>
        <w:rPr>
          <w:rFonts w:hint="eastAsia"/>
        </w:rPr>
        <w:t>.5.</w:t>
      </w:r>
      <w:r w:rsidR="00AD473A">
        <w:t>9</w:t>
      </w:r>
    </w:p>
    <w:p w14:paraId="7BFC692F" w14:textId="77777777" w:rsidR="00F407D9" w:rsidRPr="004928B5" w:rsidRDefault="00F407D9">
      <w:pPr>
        <w:rPr>
          <w:rFonts w:ascii="Adobe Jenson Pro" w:eastAsia="宋体" w:hAnsi="宋体" w:cs="宋体"/>
          <w:kern w:val="0"/>
          <w:sz w:val="22"/>
        </w:rPr>
      </w:pPr>
    </w:p>
    <w:p w14:paraId="1D5C367F" w14:textId="77777777" w:rsidR="00F77047" w:rsidRPr="00F77047" w:rsidRDefault="00F77047" w:rsidP="00F77047">
      <w:pPr>
        <w:pStyle w:val="a7"/>
        <w:numPr>
          <w:ilvl w:val="0"/>
          <w:numId w:val="21"/>
        </w:numPr>
        <w:autoSpaceDE w:val="0"/>
        <w:autoSpaceDN w:val="0"/>
        <w:adjustRightInd w:val="0"/>
        <w:ind w:left="440" w:hangingChars="200" w:hanging="440"/>
        <w:jc w:val="left"/>
        <w:rPr>
          <w:rFonts w:ascii="Adobe Jenson Pro" w:eastAsia="宋体" w:hAnsi="宋体" w:cs="宋体"/>
          <w:kern w:val="0"/>
          <w:sz w:val="22"/>
        </w:rPr>
      </w:pPr>
      <w:r w:rsidRPr="00F77047">
        <w:rPr>
          <w:rFonts w:ascii="Adobe Jenson Pro" w:eastAsia="宋体" w:hAnsi="宋体" w:cs="宋体" w:hint="eastAsia"/>
          <w:kern w:val="0"/>
          <w:sz w:val="22"/>
        </w:rPr>
        <w:t>请用看涨期权看跌期权平价证明用欧式看跌期权构造蝶式差价组合的成本等于用欧式看涨期权构造蝶式差价组合的成本。</w:t>
      </w:r>
    </w:p>
    <w:p w14:paraId="75A37AE1" w14:textId="797112C0" w:rsidR="00F77047" w:rsidRPr="00F77047" w:rsidRDefault="00F77047" w:rsidP="00F77047">
      <w:pPr>
        <w:pStyle w:val="a7"/>
        <w:numPr>
          <w:ilvl w:val="0"/>
          <w:numId w:val="21"/>
        </w:numPr>
        <w:autoSpaceDE w:val="0"/>
        <w:autoSpaceDN w:val="0"/>
        <w:adjustRightInd w:val="0"/>
        <w:ind w:left="440" w:hangingChars="200" w:hanging="440"/>
        <w:jc w:val="left"/>
        <w:rPr>
          <w:rFonts w:ascii="Adobe Jenson Pro" w:eastAsia="宋体" w:hAnsi="宋体" w:cs="宋体"/>
          <w:kern w:val="0"/>
          <w:sz w:val="22"/>
        </w:rPr>
      </w:pPr>
      <w:r w:rsidRPr="00F77047">
        <w:rPr>
          <w:rFonts w:ascii="Adobe Jenson Pro" w:eastAsia="宋体" w:hAnsi="宋体" w:cs="宋体" w:hint="eastAsia"/>
          <w:kern w:val="0"/>
          <w:sz w:val="22"/>
        </w:rPr>
        <w:t>箱型差价组合（</w:t>
      </w:r>
      <w:r w:rsidRPr="00F77047">
        <w:rPr>
          <w:rFonts w:ascii="Adobe Jenson Pro" w:eastAsia="宋体" w:hAnsi="宋体" w:cs="宋体" w:hint="eastAsia"/>
          <w:kern w:val="0"/>
          <w:sz w:val="22"/>
        </w:rPr>
        <w:t>Box Spread</w:t>
      </w:r>
      <w:r w:rsidRPr="00F77047">
        <w:rPr>
          <w:rFonts w:ascii="Adobe Jenson Pro" w:eastAsia="宋体" w:hAnsi="宋体" w:cs="宋体" w:hint="eastAsia"/>
          <w:kern w:val="0"/>
          <w:sz w:val="22"/>
        </w:rPr>
        <w:t>）由看涨期权的牛市差价组合和看跌期权的熊市差价组合组成。两个差价组合的协议价格都是</w:t>
      </w:r>
      <w:r w:rsidR="00A8340B" w:rsidRPr="00F77047">
        <w:rPr>
          <w:rFonts w:ascii="Adobe Jenson Pro" w:eastAsia="宋体" w:hAnsi="宋体" w:cs="宋体"/>
          <w:kern w:val="0"/>
          <w:position w:val="-12"/>
          <w:sz w:val="22"/>
        </w:rPr>
        <w:object w:dxaOrig="300" w:dyaOrig="360" w14:anchorId="2318C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3pt;height:18pt" o:ole="">
            <v:imagedata r:id="rId7" o:title=""/>
          </v:shape>
          <o:OLEObject Type="Embed" ProgID="Equation.DSMT4" ShapeID="_x0000_i1035" DrawAspect="Content" ObjectID="_1649996035" r:id="rId8"/>
        </w:object>
      </w:r>
      <w:r w:rsidRPr="00F77047">
        <w:rPr>
          <w:rFonts w:ascii="Adobe Jenson Pro" w:eastAsia="宋体" w:hAnsi="宋体" w:cs="宋体" w:hint="eastAsia"/>
          <w:kern w:val="0"/>
          <w:sz w:val="22"/>
        </w:rPr>
        <w:t>和</w:t>
      </w:r>
      <w:r w:rsidR="00A8340B" w:rsidRPr="00F77047">
        <w:rPr>
          <w:rFonts w:ascii="Adobe Jenson Pro" w:eastAsia="宋体" w:hAnsi="宋体" w:cs="宋体"/>
          <w:kern w:val="0"/>
          <w:position w:val="-12"/>
          <w:sz w:val="22"/>
        </w:rPr>
        <w:object w:dxaOrig="320" w:dyaOrig="360" w14:anchorId="090E2961">
          <v:shape id="_x0000_i1037" type="#_x0000_t75" style="width:15.9pt;height:18pt" o:ole="">
            <v:imagedata r:id="rId9" o:title=""/>
          </v:shape>
          <o:OLEObject Type="Embed" ProgID="Equation.DSMT4" ShapeID="_x0000_i1037" DrawAspect="Content" ObjectID="_1649996036" r:id="rId10"/>
        </w:object>
      </w:r>
      <w:r w:rsidRPr="00F77047">
        <w:rPr>
          <w:rFonts w:ascii="Adobe Jenson Pro" w:eastAsia="宋体" w:hAnsi="宋体" w:cs="宋体" w:hint="eastAsia"/>
          <w:kern w:val="0"/>
          <w:sz w:val="22"/>
        </w:rPr>
        <w:t>。所有期权的期限都一样，请分析该箱型组合的结果。</w:t>
      </w:r>
    </w:p>
    <w:p w14:paraId="1BADF44A" w14:textId="2CB97C5A" w:rsidR="00F77047" w:rsidRPr="00F77047" w:rsidRDefault="00F77047" w:rsidP="00F77047">
      <w:pPr>
        <w:pStyle w:val="a7"/>
        <w:numPr>
          <w:ilvl w:val="0"/>
          <w:numId w:val="21"/>
        </w:numPr>
        <w:autoSpaceDE w:val="0"/>
        <w:autoSpaceDN w:val="0"/>
        <w:adjustRightInd w:val="0"/>
        <w:ind w:left="440" w:hangingChars="200" w:hanging="440"/>
        <w:jc w:val="left"/>
        <w:rPr>
          <w:rFonts w:ascii="Adobe Jenson Pro" w:eastAsia="宋体" w:hAnsi="宋体" w:cs="宋体"/>
          <w:kern w:val="0"/>
          <w:sz w:val="22"/>
        </w:rPr>
      </w:pPr>
      <w:r w:rsidRPr="00F77047">
        <w:rPr>
          <w:rFonts w:ascii="Adobe Jenson Pro" w:eastAsia="宋体" w:hAnsi="宋体" w:cs="宋体" w:hint="eastAsia"/>
          <w:kern w:val="0"/>
          <w:sz w:val="22"/>
        </w:rPr>
        <w:t>购买</w:t>
      </w:r>
      <w:r w:rsidR="00A8340B">
        <w:rPr>
          <w:rFonts w:ascii="Adobe Jenson Pro" w:eastAsia="宋体" w:hAnsi="宋体" w:cs="宋体" w:hint="eastAsia"/>
          <w:kern w:val="0"/>
          <w:sz w:val="22"/>
        </w:rPr>
        <w:t>行权</w:t>
      </w:r>
      <w:r w:rsidRPr="00F77047">
        <w:rPr>
          <w:rFonts w:ascii="Adobe Jenson Pro" w:eastAsia="宋体" w:hAnsi="宋体" w:cs="宋体" w:hint="eastAsia"/>
          <w:kern w:val="0"/>
          <w:sz w:val="22"/>
        </w:rPr>
        <w:t>价格为</w:t>
      </w:r>
      <w:r w:rsidRPr="00F77047">
        <w:rPr>
          <w:rFonts w:ascii="Adobe Jenson Pro" w:eastAsia="宋体" w:hAnsi="宋体" w:cs="宋体"/>
          <w:kern w:val="0"/>
          <w:position w:val="-12"/>
          <w:sz w:val="22"/>
        </w:rPr>
        <w:object w:dxaOrig="320" w:dyaOrig="360" w14:anchorId="7F563138">
          <v:shape id="_x0000_i1027" type="#_x0000_t75" style="width:16.2pt;height:18pt" o:ole="">
            <v:imagedata r:id="rId11" o:title=""/>
          </v:shape>
          <o:OLEObject Type="Embed" ProgID="Equation.DSMT4" ShapeID="_x0000_i1027" DrawAspect="Content" ObjectID="_1649996037" r:id="rId12"/>
        </w:object>
      </w:r>
      <w:r w:rsidRPr="00F77047">
        <w:rPr>
          <w:rFonts w:ascii="Adobe Jenson Pro" w:eastAsia="宋体" w:hAnsi="宋体" w:cs="宋体" w:hint="eastAsia"/>
          <w:kern w:val="0"/>
          <w:sz w:val="22"/>
        </w:rPr>
        <w:t>、到期日为</w:t>
      </w:r>
      <w:r w:rsidRPr="00F77047">
        <w:rPr>
          <w:rFonts w:ascii="Adobe Jenson Pro" w:eastAsia="宋体" w:hAnsi="宋体" w:cs="宋体"/>
          <w:kern w:val="0"/>
          <w:position w:val="-12"/>
          <w:sz w:val="22"/>
        </w:rPr>
        <w:object w:dxaOrig="279" w:dyaOrig="360" w14:anchorId="28AB4062">
          <v:shape id="_x0000_i1028" type="#_x0000_t75" style="width:13.8pt;height:18pt" o:ole="">
            <v:imagedata r:id="rId13" o:title=""/>
          </v:shape>
          <o:OLEObject Type="Embed" ProgID="Equation.DSMT4" ShapeID="_x0000_i1028" DrawAspect="Content" ObjectID="_1649996038" r:id="rId14"/>
        </w:object>
      </w:r>
      <w:r w:rsidRPr="00F77047">
        <w:rPr>
          <w:rFonts w:ascii="Adobe Jenson Pro" w:eastAsia="宋体" w:hAnsi="宋体" w:cs="宋体" w:hint="eastAsia"/>
          <w:kern w:val="0"/>
          <w:sz w:val="22"/>
        </w:rPr>
        <w:t>的看涨期权和出售</w:t>
      </w:r>
      <w:r w:rsidR="00A8340B">
        <w:rPr>
          <w:rFonts w:ascii="Adobe Jenson Pro" w:eastAsia="宋体" w:hAnsi="宋体" w:cs="宋体" w:hint="eastAsia"/>
          <w:kern w:val="0"/>
          <w:sz w:val="22"/>
        </w:rPr>
        <w:t>行权</w:t>
      </w:r>
      <w:r w:rsidRPr="00F77047">
        <w:rPr>
          <w:rFonts w:ascii="Adobe Jenson Pro" w:eastAsia="宋体" w:hAnsi="宋体" w:cs="宋体" w:hint="eastAsia"/>
          <w:kern w:val="0"/>
          <w:sz w:val="22"/>
        </w:rPr>
        <w:t>价格为</w:t>
      </w:r>
      <w:r w:rsidRPr="00F77047">
        <w:rPr>
          <w:rFonts w:ascii="Adobe Jenson Pro" w:eastAsia="宋体" w:hAnsi="宋体" w:cs="宋体"/>
          <w:kern w:val="0"/>
          <w:position w:val="-12"/>
          <w:sz w:val="22"/>
        </w:rPr>
        <w:object w:dxaOrig="300" w:dyaOrig="360" w14:anchorId="4CD1C000">
          <v:shape id="_x0000_i1029" type="#_x0000_t75" style="width:15.3pt;height:18pt" o:ole="">
            <v:imagedata r:id="rId15" o:title=""/>
          </v:shape>
          <o:OLEObject Type="Embed" ProgID="Equation.DSMT4" ShapeID="_x0000_i1029" DrawAspect="Content" ObjectID="_1649996039" r:id="rId16"/>
        </w:object>
      </w:r>
      <w:r w:rsidRPr="00F77047">
        <w:rPr>
          <w:rFonts w:ascii="Adobe Jenson Pro" w:eastAsia="宋体" w:hAnsi="宋体" w:cs="宋体" w:hint="eastAsia"/>
          <w:kern w:val="0"/>
          <w:sz w:val="22"/>
        </w:rPr>
        <w:t>、到期日为</w:t>
      </w:r>
      <w:r w:rsidRPr="00F77047">
        <w:rPr>
          <w:rFonts w:ascii="Adobe Jenson Pro" w:eastAsia="宋体" w:hAnsi="宋体" w:cs="宋体"/>
          <w:kern w:val="0"/>
          <w:position w:val="-12"/>
          <w:sz w:val="22"/>
        </w:rPr>
        <w:object w:dxaOrig="260" w:dyaOrig="360" w14:anchorId="25BF9605">
          <v:shape id="_x0000_i1030" type="#_x0000_t75" style="width:13.2pt;height:18pt" o:ole="">
            <v:imagedata r:id="rId17" o:title=""/>
          </v:shape>
          <o:OLEObject Type="Embed" ProgID="Equation.DSMT4" ShapeID="_x0000_i1030" DrawAspect="Content" ObjectID="_1649996040" r:id="rId18"/>
        </w:object>
      </w:r>
      <w:r w:rsidRPr="00F77047">
        <w:rPr>
          <w:rFonts w:ascii="Adobe Jenson Pro" w:eastAsia="宋体" w:hAnsi="宋体" w:cs="宋体" w:hint="eastAsia"/>
          <w:kern w:val="0"/>
          <w:sz w:val="22"/>
        </w:rPr>
        <w:t xml:space="preserve"> </w:t>
      </w:r>
      <w:r w:rsidRPr="00F77047">
        <w:rPr>
          <w:rFonts w:ascii="Adobe Jenson Pro" w:eastAsia="宋体" w:hAnsi="宋体" w:cs="宋体" w:hint="eastAsia"/>
          <w:kern w:val="0"/>
          <w:sz w:val="22"/>
        </w:rPr>
        <w:t>（</w:t>
      </w:r>
      <w:r w:rsidRPr="00F77047">
        <w:rPr>
          <w:rFonts w:ascii="Adobe Jenson Pro" w:eastAsia="宋体" w:hAnsi="宋体" w:cs="宋体"/>
          <w:kern w:val="0"/>
          <w:position w:val="-12"/>
          <w:sz w:val="22"/>
        </w:rPr>
        <w:object w:dxaOrig="740" w:dyaOrig="360" w14:anchorId="41EB0560">
          <v:shape id="_x0000_i1031" type="#_x0000_t75" style="width:37.2pt;height:18pt" o:ole="">
            <v:imagedata r:id="rId19" o:title=""/>
          </v:shape>
          <o:OLEObject Type="Embed" ProgID="Equation.DSMT4" ShapeID="_x0000_i1031" DrawAspect="Content" ObjectID="_1649996041" r:id="rId20"/>
        </w:object>
      </w:r>
      <w:r w:rsidRPr="00F77047">
        <w:rPr>
          <w:rFonts w:ascii="Adobe Jenson Pro" w:eastAsia="宋体" w:hAnsi="宋体" w:cs="宋体" w:hint="eastAsia"/>
          <w:kern w:val="0"/>
          <w:sz w:val="22"/>
        </w:rPr>
        <w:t>）的看涨期权，可构造对角差价期权，画简图分别说明当</w:t>
      </w:r>
      <w:r w:rsidRPr="00F77047">
        <w:rPr>
          <w:rFonts w:ascii="Adobe Jenson Pro" w:eastAsia="宋体" w:hAnsi="宋体" w:cs="宋体"/>
          <w:kern w:val="0"/>
          <w:position w:val="-12"/>
          <w:sz w:val="22"/>
        </w:rPr>
        <w:object w:dxaOrig="820" w:dyaOrig="360" w14:anchorId="7039F942">
          <v:shape id="_x0000_i1032" type="#_x0000_t75" style="width:40.8pt;height:18pt" o:ole="">
            <v:imagedata r:id="rId21" o:title=""/>
          </v:shape>
          <o:OLEObject Type="Embed" ProgID="Equation.DSMT4" ShapeID="_x0000_i1032" DrawAspect="Content" ObjectID="_1649996042" r:id="rId22"/>
        </w:object>
      </w:r>
      <w:r w:rsidRPr="00F77047">
        <w:rPr>
          <w:rFonts w:ascii="Adobe Jenson Pro" w:eastAsia="宋体" w:hAnsi="宋体" w:cs="宋体" w:hint="eastAsia"/>
          <w:kern w:val="0"/>
          <w:sz w:val="22"/>
        </w:rPr>
        <w:t>和</w:t>
      </w:r>
      <w:r w:rsidRPr="00F77047">
        <w:rPr>
          <w:rFonts w:ascii="Adobe Jenson Pro" w:eastAsia="宋体" w:hAnsi="宋体" w:cs="宋体"/>
          <w:kern w:val="0"/>
          <w:position w:val="-12"/>
          <w:sz w:val="22"/>
        </w:rPr>
        <w:object w:dxaOrig="820" w:dyaOrig="360" w14:anchorId="7B1C3A74">
          <v:shape id="_x0000_i1033" type="#_x0000_t75" style="width:40.8pt;height:18pt" o:ole="">
            <v:imagedata r:id="rId23" o:title=""/>
          </v:shape>
          <o:OLEObject Type="Embed" ProgID="Equation.DSMT4" ShapeID="_x0000_i1033" DrawAspect="Content" ObjectID="_1649996043" r:id="rId24"/>
        </w:object>
      </w:r>
      <w:r w:rsidRPr="00F77047">
        <w:rPr>
          <w:rFonts w:ascii="Adobe Jenson Pro" w:eastAsia="宋体" w:hAnsi="宋体" w:cs="宋体" w:hint="eastAsia"/>
          <w:kern w:val="0"/>
          <w:sz w:val="22"/>
        </w:rPr>
        <w:t>时的情况。</w:t>
      </w:r>
    </w:p>
    <w:p w14:paraId="7B8179BF" w14:textId="15D6312E" w:rsidR="00F77047" w:rsidRPr="00F77047" w:rsidRDefault="00F77047" w:rsidP="00F77047">
      <w:pPr>
        <w:pStyle w:val="a7"/>
        <w:numPr>
          <w:ilvl w:val="0"/>
          <w:numId w:val="21"/>
        </w:numPr>
        <w:autoSpaceDE w:val="0"/>
        <w:autoSpaceDN w:val="0"/>
        <w:adjustRightInd w:val="0"/>
        <w:ind w:left="440" w:hangingChars="200" w:hanging="440"/>
        <w:jc w:val="left"/>
        <w:rPr>
          <w:rFonts w:ascii="Adobe Jenson Pro" w:eastAsia="宋体" w:hAnsi="宋体" w:cs="宋体"/>
          <w:kern w:val="0"/>
          <w:sz w:val="22"/>
        </w:rPr>
      </w:pPr>
      <w:r w:rsidRPr="00F77047">
        <w:rPr>
          <w:rFonts w:ascii="Adobe Jenson Pro" w:eastAsia="宋体" w:hAnsi="宋体" w:cs="宋体" w:hint="eastAsia"/>
          <w:kern w:val="0"/>
          <w:sz w:val="22"/>
        </w:rPr>
        <w:t>三种同一股票看跌期权有相同的到期日。</w:t>
      </w:r>
      <w:r w:rsidR="00A8340B">
        <w:rPr>
          <w:rFonts w:ascii="Adobe Jenson Pro" w:eastAsia="宋体" w:hAnsi="宋体" w:cs="宋体" w:hint="eastAsia"/>
          <w:kern w:val="0"/>
          <w:sz w:val="22"/>
        </w:rPr>
        <w:t>行权</w:t>
      </w:r>
      <w:r w:rsidRPr="00F77047">
        <w:rPr>
          <w:rFonts w:ascii="Adobe Jenson Pro" w:eastAsia="宋体" w:hAnsi="宋体" w:cs="宋体" w:hint="eastAsia"/>
          <w:kern w:val="0"/>
          <w:sz w:val="22"/>
        </w:rPr>
        <w:t>价格为</w:t>
      </w:r>
      <w:r w:rsidRPr="00F77047">
        <w:rPr>
          <w:rFonts w:ascii="Adobe Jenson Pro" w:eastAsia="宋体" w:hAnsi="宋体" w:cs="宋体" w:hint="eastAsia"/>
          <w:kern w:val="0"/>
          <w:sz w:val="22"/>
        </w:rPr>
        <w:t>$55</w:t>
      </w:r>
      <w:r w:rsidRPr="00F77047">
        <w:rPr>
          <w:rFonts w:ascii="Adobe Jenson Pro" w:eastAsia="宋体" w:hAnsi="宋体" w:cs="宋体" w:hint="eastAsia"/>
          <w:kern w:val="0"/>
          <w:sz w:val="22"/>
        </w:rPr>
        <w:t>、</w:t>
      </w:r>
      <w:r w:rsidRPr="00F77047">
        <w:rPr>
          <w:rFonts w:ascii="Adobe Jenson Pro" w:eastAsia="宋体" w:hAnsi="宋体" w:cs="宋体" w:hint="eastAsia"/>
          <w:kern w:val="0"/>
          <w:sz w:val="22"/>
        </w:rPr>
        <w:t>$60</w:t>
      </w:r>
      <w:r w:rsidRPr="00F77047">
        <w:rPr>
          <w:rFonts w:ascii="Adobe Jenson Pro" w:eastAsia="宋体" w:hAnsi="宋体" w:cs="宋体" w:hint="eastAsia"/>
          <w:kern w:val="0"/>
          <w:sz w:val="22"/>
        </w:rPr>
        <w:t>和</w:t>
      </w:r>
      <w:r w:rsidRPr="00F77047">
        <w:rPr>
          <w:rFonts w:ascii="Adobe Jenson Pro" w:eastAsia="宋体" w:hAnsi="宋体" w:cs="宋体" w:hint="eastAsia"/>
          <w:kern w:val="0"/>
          <w:sz w:val="22"/>
        </w:rPr>
        <w:t>$65</w:t>
      </w:r>
      <w:r w:rsidRPr="00F77047">
        <w:rPr>
          <w:rFonts w:ascii="Adobe Jenson Pro" w:eastAsia="宋体" w:hAnsi="宋体" w:cs="宋体" w:hint="eastAsia"/>
          <w:kern w:val="0"/>
          <w:sz w:val="22"/>
        </w:rPr>
        <w:t>，市场价格分别为</w:t>
      </w:r>
      <w:r w:rsidRPr="00F77047">
        <w:rPr>
          <w:rFonts w:ascii="Adobe Jenson Pro" w:eastAsia="宋体" w:hAnsi="宋体" w:cs="宋体" w:hint="eastAsia"/>
          <w:kern w:val="0"/>
          <w:sz w:val="22"/>
        </w:rPr>
        <w:t>$3</w:t>
      </w:r>
      <w:r w:rsidRPr="00F77047">
        <w:rPr>
          <w:rFonts w:ascii="Adobe Jenson Pro" w:eastAsia="宋体" w:hAnsi="宋体" w:cs="宋体" w:hint="eastAsia"/>
          <w:kern w:val="0"/>
          <w:sz w:val="22"/>
        </w:rPr>
        <w:t>、</w:t>
      </w:r>
      <w:r w:rsidRPr="00F77047">
        <w:rPr>
          <w:rFonts w:ascii="Adobe Jenson Pro" w:eastAsia="宋体" w:hAnsi="宋体" w:cs="宋体" w:hint="eastAsia"/>
          <w:kern w:val="0"/>
          <w:sz w:val="22"/>
        </w:rPr>
        <w:t>$5</w:t>
      </w:r>
      <w:r w:rsidRPr="00F77047">
        <w:rPr>
          <w:rFonts w:ascii="Adobe Jenson Pro" w:eastAsia="宋体" w:hAnsi="宋体" w:cs="宋体" w:hint="eastAsia"/>
          <w:kern w:val="0"/>
          <w:sz w:val="22"/>
        </w:rPr>
        <w:t>和</w:t>
      </w:r>
      <w:r w:rsidRPr="00F77047">
        <w:rPr>
          <w:rFonts w:ascii="Adobe Jenson Pro" w:eastAsia="宋体" w:hAnsi="宋体" w:cs="宋体" w:hint="eastAsia"/>
          <w:kern w:val="0"/>
          <w:sz w:val="22"/>
        </w:rPr>
        <w:t>$8</w:t>
      </w:r>
      <w:r w:rsidRPr="00F77047">
        <w:rPr>
          <w:rFonts w:ascii="Adobe Jenson Pro" w:eastAsia="宋体" w:hAnsi="宋体" w:cs="宋体" w:hint="eastAsia"/>
          <w:kern w:val="0"/>
          <w:sz w:val="22"/>
        </w:rPr>
        <w:t>。解释如何构造蝶式差价期权。</w:t>
      </w:r>
      <w:r w:rsidR="0007303E">
        <w:rPr>
          <w:rFonts w:ascii="Adobe Jenson Pro" w:eastAsia="宋体" w:hAnsi="宋体" w:cs="宋体" w:hint="eastAsia"/>
          <w:kern w:val="0"/>
          <w:sz w:val="22"/>
        </w:rPr>
        <w:t>请用</w:t>
      </w:r>
      <w:r>
        <w:rPr>
          <w:rFonts w:ascii="Adobe Jenson Pro" w:eastAsia="宋体" w:hAnsi="宋体" w:cs="宋体" w:hint="eastAsia"/>
          <w:kern w:val="0"/>
          <w:sz w:val="22"/>
        </w:rPr>
        <w:t>一个</w:t>
      </w:r>
      <w:r w:rsidRPr="00F77047">
        <w:rPr>
          <w:rFonts w:ascii="Adobe Jenson Pro" w:eastAsia="宋体" w:hAnsi="宋体" w:cs="宋体" w:hint="eastAsia"/>
          <w:kern w:val="0"/>
          <w:sz w:val="22"/>
        </w:rPr>
        <w:t>表格说明这种策略带来的盈利性。股票价格在什么范围时，蝶式差价期权将导致损失？</w:t>
      </w:r>
    </w:p>
    <w:p w14:paraId="31287D70" w14:textId="77777777" w:rsidR="00F77047" w:rsidRPr="00F77047" w:rsidRDefault="00442B34" w:rsidP="004928B5">
      <w:pPr>
        <w:pStyle w:val="a7"/>
        <w:numPr>
          <w:ilvl w:val="0"/>
          <w:numId w:val="21"/>
        </w:numPr>
        <w:autoSpaceDE w:val="0"/>
        <w:autoSpaceDN w:val="0"/>
        <w:adjustRightInd w:val="0"/>
        <w:ind w:firstLineChars="0"/>
        <w:jc w:val="left"/>
        <w:rPr>
          <w:rFonts w:ascii="Adobe Jenson Pro" w:eastAsia="宋体" w:hAnsi="宋体" w:cs="宋体"/>
          <w:kern w:val="0"/>
          <w:sz w:val="22"/>
        </w:rPr>
      </w:pPr>
      <w:r>
        <w:rPr>
          <w:rFonts w:ascii="Adobe Jenson Pro" w:eastAsia="宋体" w:hAnsi="宋体" w:cs="宋体" w:hint="eastAsia"/>
          <w:kern w:val="0"/>
          <w:sz w:val="22"/>
        </w:rPr>
        <w:t>试证明以下说法：</w:t>
      </w:r>
      <w:r w:rsidR="00687762">
        <w:rPr>
          <w:rFonts w:ascii="Adobe Jenson Pro" w:eastAsia="宋体" w:hAnsi="宋体" w:cs="宋体" w:hint="eastAsia"/>
          <w:kern w:val="0"/>
          <w:sz w:val="22"/>
        </w:rPr>
        <w:t>对于标的资产、</w:t>
      </w:r>
      <w:r>
        <w:rPr>
          <w:rFonts w:ascii="Adobe Jenson Pro" w:eastAsia="宋体" w:hAnsi="宋体" w:cs="宋体" w:hint="eastAsia"/>
          <w:kern w:val="0"/>
          <w:sz w:val="22"/>
        </w:rPr>
        <w:t>行权价和剩余期限相同的</w:t>
      </w:r>
      <w:r w:rsidR="00687762">
        <w:rPr>
          <w:rFonts w:ascii="Adobe Jenson Pro" w:eastAsia="宋体" w:hAnsi="宋体" w:cs="宋体" w:hint="eastAsia"/>
          <w:kern w:val="0"/>
          <w:sz w:val="22"/>
        </w:rPr>
        <w:t>期权</w:t>
      </w:r>
      <w:r>
        <w:rPr>
          <w:rFonts w:ascii="Adobe Jenson Pro" w:eastAsia="宋体" w:hAnsi="宋体" w:cs="宋体" w:hint="eastAsia"/>
          <w:kern w:val="0"/>
          <w:sz w:val="22"/>
        </w:rPr>
        <w:t>，</w:t>
      </w:r>
      <w:r w:rsidR="00F77047" w:rsidRPr="00F77047">
        <w:rPr>
          <w:rFonts w:ascii="Adobe Jenson Pro" w:eastAsia="宋体" w:hAnsi="宋体" w:cs="宋体" w:hint="eastAsia"/>
          <w:kern w:val="0"/>
          <w:sz w:val="22"/>
        </w:rPr>
        <w:t>用看涨期权来构造牛市差价期权</w:t>
      </w:r>
      <w:r>
        <w:rPr>
          <w:rFonts w:ascii="Adobe Jenson Pro" w:eastAsia="宋体" w:hAnsi="宋体" w:cs="宋体" w:hint="eastAsia"/>
          <w:kern w:val="0"/>
          <w:sz w:val="22"/>
        </w:rPr>
        <w:t>，初始现金流为负，但期末</w:t>
      </w:r>
      <w:r>
        <w:rPr>
          <w:rFonts w:ascii="Adobe Jenson Pro" w:eastAsia="宋体" w:hAnsi="宋体" w:cs="宋体" w:hint="eastAsia"/>
          <w:kern w:val="0"/>
          <w:sz w:val="22"/>
        </w:rPr>
        <w:t>payoff</w:t>
      </w:r>
      <w:r>
        <w:rPr>
          <w:rFonts w:ascii="Adobe Jenson Pro" w:eastAsia="宋体" w:hAnsi="宋体" w:cs="宋体" w:hint="eastAsia"/>
          <w:kern w:val="0"/>
          <w:sz w:val="22"/>
        </w:rPr>
        <w:t>较大；用看跌期权来构造牛市差价组合，初始现金流为正，但期末</w:t>
      </w:r>
      <w:r>
        <w:rPr>
          <w:rFonts w:ascii="Adobe Jenson Pro" w:eastAsia="宋体" w:hAnsi="宋体" w:cs="宋体" w:hint="eastAsia"/>
          <w:kern w:val="0"/>
          <w:sz w:val="22"/>
        </w:rPr>
        <w:t>payoff</w:t>
      </w:r>
      <w:r>
        <w:rPr>
          <w:rFonts w:ascii="Adobe Jenson Pro" w:eastAsia="宋体" w:hAnsi="宋体" w:cs="宋体" w:hint="eastAsia"/>
          <w:kern w:val="0"/>
          <w:sz w:val="22"/>
        </w:rPr>
        <w:t>较小。因此从理论上说两者的最终收益是等价的。</w:t>
      </w:r>
    </w:p>
    <w:p w14:paraId="7960FEA3" w14:textId="77777777" w:rsidR="0007303E" w:rsidRPr="0007303E" w:rsidRDefault="0007303E" w:rsidP="005035EA">
      <w:pPr>
        <w:pStyle w:val="a7"/>
        <w:numPr>
          <w:ilvl w:val="0"/>
          <w:numId w:val="21"/>
        </w:numPr>
        <w:autoSpaceDE w:val="0"/>
        <w:autoSpaceDN w:val="0"/>
        <w:adjustRightInd w:val="0"/>
        <w:ind w:firstLineChars="0"/>
        <w:jc w:val="left"/>
        <w:rPr>
          <w:rFonts w:ascii="Adobe Jenson Pro" w:eastAsia="宋体" w:hAnsi="宋体" w:cs="宋体"/>
          <w:kern w:val="0"/>
          <w:sz w:val="22"/>
        </w:rPr>
      </w:pPr>
      <w:r w:rsidRPr="0007303E">
        <w:rPr>
          <w:rFonts w:asciiTheme="minorEastAsia" w:hAnsiTheme="minorEastAsia" w:hint="eastAsia"/>
          <w:szCs w:val="21"/>
        </w:rPr>
        <w:t>运用期权如何构造出具有确定交割价格和交割日期的远期合约？在什么条件下，其他方面完全相同的看涨期权比看跌期权价格贵？</w:t>
      </w:r>
    </w:p>
    <w:p w14:paraId="1915A1F6" w14:textId="308EAEF0" w:rsidR="0007303E" w:rsidRPr="00687762" w:rsidRDefault="0007303E" w:rsidP="005035EA">
      <w:pPr>
        <w:pStyle w:val="a7"/>
        <w:numPr>
          <w:ilvl w:val="0"/>
          <w:numId w:val="21"/>
        </w:numPr>
        <w:autoSpaceDE w:val="0"/>
        <w:autoSpaceDN w:val="0"/>
        <w:adjustRightInd w:val="0"/>
        <w:ind w:firstLineChars="0"/>
        <w:jc w:val="left"/>
        <w:rPr>
          <w:rFonts w:ascii="Adobe Jenson Pro" w:eastAsia="宋体" w:hAnsi="宋体" w:cs="宋体"/>
          <w:kern w:val="0"/>
          <w:sz w:val="22"/>
        </w:rPr>
      </w:pPr>
      <w:r>
        <w:rPr>
          <w:rFonts w:hint="eastAsia"/>
        </w:rPr>
        <w:t>如何用看跌期权构造一个激进的熊市差价组合。</w:t>
      </w:r>
    </w:p>
    <w:p w14:paraId="6DF31FD3" w14:textId="77777777" w:rsidR="00687762" w:rsidRPr="0007303E" w:rsidRDefault="00687762" w:rsidP="00687762">
      <w:pPr>
        <w:pStyle w:val="a7"/>
        <w:numPr>
          <w:ilvl w:val="0"/>
          <w:numId w:val="21"/>
        </w:numPr>
        <w:autoSpaceDE w:val="0"/>
        <w:autoSpaceDN w:val="0"/>
        <w:adjustRightInd w:val="0"/>
        <w:ind w:firstLineChars="0"/>
        <w:jc w:val="left"/>
        <w:rPr>
          <w:rFonts w:ascii="Adobe Jenson Pro" w:eastAsia="宋体" w:hAnsi="宋体" w:cs="宋体"/>
          <w:kern w:val="0"/>
          <w:sz w:val="22"/>
        </w:rPr>
      </w:pPr>
      <w:r w:rsidRPr="00687762">
        <w:rPr>
          <w:rFonts w:ascii="Adobe Jenson Pro" w:eastAsia="宋体" w:hAnsi="宋体" w:cs="宋体" w:hint="eastAsia"/>
          <w:kern w:val="0"/>
          <w:sz w:val="22"/>
        </w:rPr>
        <w:t>某投资者相信股票价格会有大幅度变动，但对变动方向不确定。举出投资者所能采取的</w:t>
      </w:r>
      <w:r w:rsidRPr="00687762">
        <w:rPr>
          <w:rFonts w:ascii="Adobe Jenson Pro" w:eastAsia="宋体" w:hAnsi="宋体" w:cs="宋体" w:hint="eastAsia"/>
          <w:kern w:val="0"/>
          <w:sz w:val="22"/>
        </w:rPr>
        <w:t>6</w:t>
      </w:r>
      <w:r w:rsidRPr="00687762">
        <w:rPr>
          <w:rFonts w:ascii="Adobe Jenson Pro" w:eastAsia="宋体" w:hAnsi="宋体" w:cs="宋体" w:hint="eastAsia"/>
          <w:kern w:val="0"/>
          <w:sz w:val="22"/>
        </w:rPr>
        <w:t>种不同交易策略，并解释这些交易策略的不同之处。</w:t>
      </w:r>
    </w:p>
    <w:sectPr w:rsidR="00687762" w:rsidRPr="0007303E" w:rsidSect="00C55E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3BE6" w14:textId="77777777" w:rsidR="004220BB" w:rsidRDefault="004220BB" w:rsidP="00F407D9">
      <w:r>
        <w:separator/>
      </w:r>
    </w:p>
  </w:endnote>
  <w:endnote w:type="continuationSeparator" w:id="0">
    <w:p w14:paraId="6E1C4051" w14:textId="77777777" w:rsidR="004220BB" w:rsidRDefault="004220BB" w:rsidP="00F4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Jenson Pro">
    <w:panose1 w:val="020A0503050201030203"/>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MRoman10-Regular-Identity-H">
    <w:altName w:val="方正舒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 宋体 Std L">
    <w:panose1 w:val="020203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1BDAD" w14:textId="77777777" w:rsidR="004220BB" w:rsidRDefault="004220BB" w:rsidP="00F407D9">
      <w:r>
        <w:separator/>
      </w:r>
    </w:p>
  </w:footnote>
  <w:footnote w:type="continuationSeparator" w:id="0">
    <w:p w14:paraId="55478F03" w14:textId="77777777" w:rsidR="004220BB" w:rsidRDefault="004220BB" w:rsidP="00F40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FEA"/>
    <w:multiLevelType w:val="hybridMultilevel"/>
    <w:tmpl w:val="0F300F86"/>
    <w:lvl w:ilvl="0" w:tplc="CCC090BC">
      <w:start w:val="1"/>
      <w:numFmt w:val="decimal"/>
      <w:lvlText w:val="%1."/>
      <w:lvlJc w:val="left"/>
      <w:pPr>
        <w:ind w:left="360" w:hanging="360"/>
      </w:pPr>
      <w:rPr>
        <w:rFonts w:ascii="Adobe Jenson Pro" w:hAnsi="Adobe Jenson Pro" w:hint="default"/>
      </w:rPr>
    </w:lvl>
    <w:lvl w:ilvl="1" w:tplc="3C862FD8">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C71F1E"/>
    <w:multiLevelType w:val="hybridMultilevel"/>
    <w:tmpl w:val="6F521570"/>
    <w:lvl w:ilvl="0" w:tplc="4B2A1A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19467A"/>
    <w:multiLevelType w:val="hybridMultilevel"/>
    <w:tmpl w:val="E99C8F2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22F3D2F"/>
    <w:multiLevelType w:val="hybridMultilevel"/>
    <w:tmpl w:val="A8D21E76"/>
    <w:lvl w:ilvl="0" w:tplc="269205C4">
      <w:start w:val="1"/>
      <w:numFmt w:val="decimal"/>
      <w:pStyle w:val="MTDisplayEquation"/>
      <w:lvlText w:val="%1."/>
      <w:lvlJc w:val="left"/>
      <w:pPr>
        <w:ind w:left="420" w:hanging="420"/>
      </w:pPr>
    </w:lvl>
    <w:lvl w:ilvl="1" w:tplc="27740108">
      <w:start w:val="1"/>
      <w:numFmt w:val="lowerLetter"/>
      <w:lvlText w:val="(%2)"/>
      <w:lvlJc w:val="left"/>
      <w:pPr>
        <w:ind w:left="780" w:hanging="360"/>
      </w:pPr>
      <w:rPr>
        <w:rFonts w:ascii="LMRoman10-Regular-Identity-H" w:eastAsia="LMRoman10-Regular-Identity-H" w:cs="LMRoman10-Regular-Identity-H"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FB6C21"/>
    <w:multiLevelType w:val="hybridMultilevel"/>
    <w:tmpl w:val="F3BC167A"/>
    <w:lvl w:ilvl="0" w:tplc="397C93C6">
      <w:start w:val="1"/>
      <w:numFmt w:val="decimal"/>
      <w:lvlText w:val="%1."/>
      <w:lvlJc w:val="left"/>
      <w:pPr>
        <w:ind w:left="360" w:hanging="360"/>
      </w:pPr>
      <w:rPr>
        <w:rFonts w:ascii="宋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7927A1"/>
    <w:multiLevelType w:val="hybridMultilevel"/>
    <w:tmpl w:val="C1D806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AC4D2D"/>
    <w:multiLevelType w:val="hybridMultilevel"/>
    <w:tmpl w:val="1CB22EE8"/>
    <w:lvl w:ilvl="0" w:tplc="1F2C47AC">
      <w:start w:val="1"/>
      <w:numFmt w:val="decimal"/>
      <w:lvlText w:val="%1、"/>
      <w:lvlJc w:val="left"/>
      <w:pPr>
        <w:ind w:left="360" w:hanging="360"/>
      </w:pPr>
      <w:rPr>
        <w:rFonts w:hint="default"/>
      </w:rPr>
    </w:lvl>
    <w:lvl w:ilvl="1" w:tplc="04090019" w:tentative="1">
      <w:start w:val="1"/>
      <w:numFmt w:val="lowerLetter"/>
      <w:lvlText w:val="%2)"/>
      <w:lvlJc w:val="left"/>
      <w:pPr>
        <w:ind w:left="-11" w:hanging="420"/>
      </w:pPr>
    </w:lvl>
    <w:lvl w:ilvl="2" w:tplc="0409001B" w:tentative="1">
      <w:start w:val="1"/>
      <w:numFmt w:val="lowerRoman"/>
      <w:lvlText w:val="%3."/>
      <w:lvlJc w:val="right"/>
      <w:pPr>
        <w:ind w:left="409" w:hanging="420"/>
      </w:pPr>
    </w:lvl>
    <w:lvl w:ilvl="3" w:tplc="0409000F" w:tentative="1">
      <w:start w:val="1"/>
      <w:numFmt w:val="decimal"/>
      <w:lvlText w:val="%4."/>
      <w:lvlJc w:val="left"/>
      <w:pPr>
        <w:ind w:left="829" w:hanging="420"/>
      </w:pPr>
    </w:lvl>
    <w:lvl w:ilvl="4" w:tplc="04090019" w:tentative="1">
      <w:start w:val="1"/>
      <w:numFmt w:val="lowerLetter"/>
      <w:lvlText w:val="%5)"/>
      <w:lvlJc w:val="left"/>
      <w:pPr>
        <w:ind w:left="1249" w:hanging="420"/>
      </w:pPr>
    </w:lvl>
    <w:lvl w:ilvl="5" w:tplc="0409001B" w:tentative="1">
      <w:start w:val="1"/>
      <w:numFmt w:val="lowerRoman"/>
      <w:lvlText w:val="%6."/>
      <w:lvlJc w:val="right"/>
      <w:pPr>
        <w:ind w:left="1669" w:hanging="420"/>
      </w:pPr>
    </w:lvl>
    <w:lvl w:ilvl="6" w:tplc="0409000F" w:tentative="1">
      <w:start w:val="1"/>
      <w:numFmt w:val="decimal"/>
      <w:lvlText w:val="%7."/>
      <w:lvlJc w:val="left"/>
      <w:pPr>
        <w:ind w:left="2089" w:hanging="420"/>
      </w:pPr>
    </w:lvl>
    <w:lvl w:ilvl="7" w:tplc="04090019" w:tentative="1">
      <w:start w:val="1"/>
      <w:numFmt w:val="lowerLetter"/>
      <w:lvlText w:val="%8)"/>
      <w:lvlJc w:val="left"/>
      <w:pPr>
        <w:ind w:left="2509" w:hanging="420"/>
      </w:pPr>
    </w:lvl>
    <w:lvl w:ilvl="8" w:tplc="0409001B" w:tentative="1">
      <w:start w:val="1"/>
      <w:numFmt w:val="lowerRoman"/>
      <w:lvlText w:val="%9."/>
      <w:lvlJc w:val="right"/>
      <w:pPr>
        <w:ind w:left="2929" w:hanging="420"/>
      </w:pPr>
    </w:lvl>
  </w:abstractNum>
  <w:abstractNum w:abstractNumId="7" w15:restartNumberingAfterBreak="0">
    <w:nsid w:val="278432B3"/>
    <w:multiLevelType w:val="hybridMultilevel"/>
    <w:tmpl w:val="0D164654"/>
    <w:lvl w:ilvl="0" w:tplc="8E9A38C4">
      <w:start w:val="1"/>
      <w:numFmt w:val="lowerLetter"/>
      <w:lvlText w:val="(%1)"/>
      <w:lvlJc w:val="left"/>
      <w:pPr>
        <w:ind w:left="840" w:hanging="420"/>
      </w:pPr>
      <w:rPr>
        <w:rFonts w:hint="eastAsia"/>
      </w:r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99211FA"/>
    <w:multiLevelType w:val="hybridMultilevel"/>
    <w:tmpl w:val="377CEBD6"/>
    <w:lvl w:ilvl="0" w:tplc="04090019">
      <w:start w:val="1"/>
      <w:numFmt w:val="lowerLetter"/>
      <w:lvlText w:val="%1)"/>
      <w:lvlJc w:val="left"/>
      <w:pPr>
        <w:ind w:left="840" w:hanging="420"/>
      </w:p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05F706B"/>
    <w:multiLevelType w:val="hybridMultilevel"/>
    <w:tmpl w:val="126AB8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CC46CE8"/>
    <w:multiLevelType w:val="hybridMultilevel"/>
    <w:tmpl w:val="A8180D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EC9730B"/>
    <w:multiLevelType w:val="hybridMultilevel"/>
    <w:tmpl w:val="1F009E58"/>
    <w:lvl w:ilvl="0" w:tplc="F15CDAF2">
      <w:start w:val="1"/>
      <w:numFmt w:val="decimal"/>
      <w:lvlText w:val="%1."/>
      <w:lvlJc w:val="left"/>
      <w:pPr>
        <w:ind w:left="360" w:hanging="360"/>
      </w:pPr>
      <w:rPr>
        <w:rFonts w:ascii="Adobe Jenson Pro" w:eastAsiaTheme="minorEastAsia" w:hAnsi="Adobe Jenson Pro"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8CA3289"/>
    <w:multiLevelType w:val="hybridMultilevel"/>
    <w:tmpl w:val="352C3B0A"/>
    <w:lvl w:ilvl="0" w:tplc="8E9A38C4">
      <w:start w:val="1"/>
      <w:numFmt w:val="lowerLetter"/>
      <w:lvlText w:val="(%1)"/>
      <w:lvlJc w:val="left"/>
      <w:pPr>
        <w:ind w:left="840" w:hanging="420"/>
      </w:pPr>
      <w:rPr>
        <w:rFonts w:hint="eastAsia"/>
      </w:rPr>
    </w:lvl>
    <w:lvl w:ilvl="1" w:tplc="8E9A38C4">
      <w:start w:val="1"/>
      <w:numFmt w:val="lowerLetter"/>
      <w:lvlText w:val="(%2)"/>
      <w:lvlJc w:val="left"/>
      <w:pPr>
        <w:ind w:left="846"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5D5542AF"/>
    <w:multiLevelType w:val="hybridMultilevel"/>
    <w:tmpl w:val="D86423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0130AF3"/>
    <w:multiLevelType w:val="hybridMultilevel"/>
    <w:tmpl w:val="87BE09F4"/>
    <w:lvl w:ilvl="0" w:tplc="397C93C6">
      <w:start w:val="1"/>
      <w:numFmt w:val="decimal"/>
      <w:lvlText w:val="%1."/>
      <w:lvlJc w:val="left"/>
      <w:pPr>
        <w:ind w:left="360" w:hanging="360"/>
      </w:pPr>
      <w:rPr>
        <w:rFonts w:ascii="宋体"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0823825"/>
    <w:multiLevelType w:val="hybridMultilevel"/>
    <w:tmpl w:val="2A324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A306DF"/>
    <w:multiLevelType w:val="hybridMultilevel"/>
    <w:tmpl w:val="7EF4D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A98085C"/>
    <w:multiLevelType w:val="hybridMultilevel"/>
    <w:tmpl w:val="D78CAA9C"/>
    <w:lvl w:ilvl="0" w:tplc="F15CDAF2">
      <w:start w:val="1"/>
      <w:numFmt w:val="decimal"/>
      <w:lvlText w:val="%1."/>
      <w:lvlJc w:val="left"/>
      <w:pPr>
        <w:ind w:left="360" w:hanging="360"/>
      </w:pPr>
      <w:rPr>
        <w:rFonts w:ascii="Adobe Jenson Pro" w:eastAsiaTheme="minorEastAsia" w:hAnsi="Adobe Jenson Pro"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1D2EA5"/>
    <w:multiLevelType w:val="hybridMultilevel"/>
    <w:tmpl w:val="7570E9AE"/>
    <w:lvl w:ilvl="0" w:tplc="8E9A38C4">
      <w:start w:val="1"/>
      <w:numFmt w:val="lowerLetter"/>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75422674"/>
    <w:multiLevelType w:val="hybridMultilevel"/>
    <w:tmpl w:val="912A78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8E258D"/>
    <w:multiLevelType w:val="hybridMultilevel"/>
    <w:tmpl w:val="8E76AC5A"/>
    <w:lvl w:ilvl="0" w:tplc="9C1C4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11"/>
  </w:num>
  <w:num w:numId="4">
    <w:abstractNumId w:val="17"/>
  </w:num>
  <w:num w:numId="5">
    <w:abstractNumId w:val="8"/>
  </w:num>
  <w:num w:numId="6">
    <w:abstractNumId w:val="12"/>
  </w:num>
  <w:num w:numId="7">
    <w:abstractNumId w:val="0"/>
  </w:num>
  <w:num w:numId="8">
    <w:abstractNumId w:val="14"/>
  </w:num>
  <w:num w:numId="9">
    <w:abstractNumId w:val="20"/>
  </w:num>
  <w:num w:numId="10">
    <w:abstractNumId w:val="4"/>
  </w:num>
  <w:num w:numId="11">
    <w:abstractNumId w:val="7"/>
  </w:num>
  <w:num w:numId="12">
    <w:abstractNumId w:val="18"/>
  </w:num>
  <w:num w:numId="13">
    <w:abstractNumId w:val="5"/>
  </w:num>
  <w:num w:numId="14">
    <w:abstractNumId w:val="16"/>
  </w:num>
  <w:num w:numId="15">
    <w:abstractNumId w:val="19"/>
  </w:num>
  <w:num w:numId="16">
    <w:abstractNumId w:val="15"/>
  </w:num>
  <w:num w:numId="17">
    <w:abstractNumId w:val="2"/>
  </w:num>
  <w:num w:numId="18">
    <w:abstractNumId w:val="10"/>
  </w:num>
  <w:num w:numId="19">
    <w:abstractNumId w:val="13"/>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AFA"/>
    <w:rsid w:val="00006866"/>
    <w:rsid w:val="0000732C"/>
    <w:rsid w:val="00031A5F"/>
    <w:rsid w:val="00041B9F"/>
    <w:rsid w:val="00061E4F"/>
    <w:rsid w:val="00070055"/>
    <w:rsid w:val="0007303E"/>
    <w:rsid w:val="00082769"/>
    <w:rsid w:val="000A54EF"/>
    <w:rsid w:val="000B64B2"/>
    <w:rsid w:val="000C468A"/>
    <w:rsid w:val="000D63DF"/>
    <w:rsid w:val="000E388E"/>
    <w:rsid w:val="000F0A55"/>
    <w:rsid w:val="00104A20"/>
    <w:rsid w:val="00132808"/>
    <w:rsid w:val="00150A2C"/>
    <w:rsid w:val="00165C66"/>
    <w:rsid w:val="00181CBC"/>
    <w:rsid w:val="001A361A"/>
    <w:rsid w:val="001A4842"/>
    <w:rsid w:val="001D4AF9"/>
    <w:rsid w:val="001E2004"/>
    <w:rsid w:val="001E5A15"/>
    <w:rsid w:val="001F717F"/>
    <w:rsid w:val="00203E36"/>
    <w:rsid w:val="00216594"/>
    <w:rsid w:val="002737E3"/>
    <w:rsid w:val="00275BC9"/>
    <w:rsid w:val="00280DF4"/>
    <w:rsid w:val="00287777"/>
    <w:rsid w:val="002C039F"/>
    <w:rsid w:val="002C619D"/>
    <w:rsid w:val="002D4671"/>
    <w:rsid w:val="002E6292"/>
    <w:rsid w:val="003134C9"/>
    <w:rsid w:val="003161EA"/>
    <w:rsid w:val="003229FD"/>
    <w:rsid w:val="00332FFD"/>
    <w:rsid w:val="00336A93"/>
    <w:rsid w:val="00347D4C"/>
    <w:rsid w:val="0036123A"/>
    <w:rsid w:val="00386199"/>
    <w:rsid w:val="00396EDE"/>
    <w:rsid w:val="003B48D1"/>
    <w:rsid w:val="003D2EBC"/>
    <w:rsid w:val="003E4B51"/>
    <w:rsid w:val="004153EA"/>
    <w:rsid w:val="004220BB"/>
    <w:rsid w:val="00427665"/>
    <w:rsid w:val="004330F1"/>
    <w:rsid w:val="0043752E"/>
    <w:rsid w:val="00442B34"/>
    <w:rsid w:val="004440F7"/>
    <w:rsid w:val="00447088"/>
    <w:rsid w:val="004653F0"/>
    <w:rsid w:val="00475760"/>
    <w:rsid w:val="00484A4A"/>
    <w:rsid w:val="004876FF"/>
    <w:rsid w:val="004928B5"/>
    <w:rsid w:val="0049498A"/>
    <w:rsid w:val="00495A86"/>
    <w:rsid w:val="004B0041"/>
    <w:rsid w:val="004C6393"/>
    <w:rsid w:val="004E16F6"/>
    <w:rsid w:val="004F1115"/>
    <w:rsid w:val="004F7829"/>
    <w:rsid w:val="0050099C"/>
    <w:rsid w:val="005035EA"/>
    <w:rsid w:val="00513EE6"/>
    <w:rsid w:val="00516380"/>
    <w:rsid w:val="0053444A"/>
    <w:rsid w:val="0054348B"/>
    <w:rsid w:val="00546EFC"/>
    <w:rsid w:val="0055130A"/>
    <w:rsid w:val="00561A97"/>
    <w:rsid w:val="0056285E"/>
    <w:rsid w:val="0058164C"/>
    <w:rsid w:val="005C06D5"/>
    <w:rsid w:val="005C12EC"/>
    <w:rsid w:val="005C197C"/>
    <w:rsid w:val="005C26D9"/>
    <w:rsid w:val="005C7279"/>
    <w:rsid w:val="006077AF"/>
    <w:rsid w:val="006147C9"/>
    <w:rsid w:val="006154B4"/>
    <w:rsid w:val="00616603"/>
    <w:rsid w:val="00622E9D"/>
    <w:rsid w:val="0064119E"/>
    <w:rsid w:val="00642439"/>
    <w:rsid w:val="00651AF1"/>
    <w:rsid w:val="00653158"/>
    <w:rsid w:val="006564C2"/>
    <w:rsid w:val="00663CA5"/>
    <w:rsid w:val="00664300"/>
    <w:rsid w:val="0067278C"/>
    <w:rsid w:val="00687762"/>
    <w:rsid w:val="00700A38"/>
    <w:rsid w:val="00710348"/>
    <w:rsid w:val="00710ECD"/>
    <w:rsid w:val="00715130"/>
    <w:rsid w:val="007232B0"/>
    <w:rsid w:val="007434EB"/>
    <w:rsid w:val="0075327A"/>
    <w:rsid w:val="007533BB"/>
    <w:rsid w:val="00796736"/>
    <w:rsid w:val="007A76B2"/>
    <w:rsid w:val="007C0584"/>
    <w:rsid w:val="007C41E3"/>
    <w:rsid w:val="007F2AFA"/>
    <w:rsid w:val="007F54B4"/>
    <w:rsid w:val="007F6D13"/>
    <w:rsid w:val="0080159A"/>
    <w:rsid w:val="00804316"/>
    <w:rsid w:val="0081418C"/>
    <w:rsid w:val="0082162E"/>
    <w:rsid w:val="00840323"/>
    <w:rsid w:val="00845304"/>
    <w:rsid w:val="00857EFA"/>
    <w:rsid w:val="00862B1F"/>
    <w:rsid w:val="00874EE7"/>
    <w:rsid w:val="008753B6"/>
    <w:rsid w:val="008C02A9"/>
    <w:rsid w:val="008C404A"/>
    <w:rsid w:val="008C4EB0"/>
    <w:rsid w:val="008D78F9"/>
    <w:rsid w:val="008E5CF0"/>
    <w:rsid w:val="008F352F"/>
    <w:rsid w:val="008F5625"/>
    <w:rsid w:val="00913499"/>
    <w:rsid w:val="009178D9"/>
    <w:rsid w:val="00924A13"/>
    <w:rsid w:val="00937484"/>
    <w:rsid w:val="00954C2B"/>
    <w:rsid w:val="009818C1"/>
    <w:rsid w:val="00997806"/>
    <w:rsid w:val="009B1B1C"/>
    <w:rsid w:val="009C33F4"/>
    <w:rsid w:val="009D206A"/>
    <w:rsid w:val="00A06139"/>
    <w:rsid w:val="00A20A13"/>
    <w:rsid w:val="00A25D8E"/>
    <w:rsid w:val="00A34CEA"/>
    <w:rsid w:val="00A37CB4"/>
    <w:rsid w:val="00A42A07"/>
    <w:rsid w:val="00A52102"/>
    <w:rsid w:val="00A53B33"/>
    <w:rsid w:val="00A62AB1"/>
    <w:rsid w:val="00A8340B"/>
    <w:rsid w:val="00AD473A"/>
    <w:rsid w:val="00AE1232"/>
    <w:rsid w:val="00B2650B"/>
    <w:rsid w:val="00B428FB"/>
    <w:rsid w:val="00B42C75"/>
    <w:rsid w:val="00B66757"/>
    <w:rsid w:val="00B723BD"/>
    <w:rsid w:val="00B7272F"/>
    <w:rsid w:val="00BA10CA"/>
    <w:rsid w:val="00BB52BF"/>
    <w:rsid w:val="00BB6647"/>
    <w:rsid w:val="00BC072A"/>
    <w:rsid w:val="00BD0070"/>
    <w:rsid w:val="00BF0637"/>
    <w:rsid w:val="00BF7E4A"/>
    <w:rsid w:val="00C07926"/>
    <w:rsid w:val="00C12A9A"/>
    <w:rsid w:val="00C55EE3"/>
    <w:rsid w:val="00C66943"/>
    <w:rsid w:val="00CA0A62"/>
    <w:rsid w:val="00CA168F"/>
    <w:rsid w:val="00CB2855"/>
    <w:rsid w:val="00CB4CC0"/>
    <w:rsid w:val="00CC1F9D"/>
    <w:rsid w:val="00CC51CB"/>
    <w:rsid w:val="00CE2100"/>
    <w:rsid w:val="00CF1491"/>
    <w:rsid w:val="00D30A7B"/>
    <w:rsid w:val="00D40C23"/>
    <w:rsid w:val="00D415B4"/>
    <w:rsid w:val="00D56943"/>
    <w:rsid w:val="00D96606"/>
    <w:rsid w:val="00DD7256"/>
    <w:rsid w:val="00E122DD"/>
    <w:rsid w:val="00E23AEA"/>
    <w:rsid w:val="00E300FC"/>
    <w:rsid w:val="00E5621C"/>
    <w:rsid w:val="00E67867"/>
    <w:rsid w:val="00E6799C"/>
    <w:rsid w:val="00E81B05"/>
    <w:rsid w:val="00E8427B"/>
    <w:rsid w:val="00E95D30"/>
    <w:rsid w:val="00EA0FF7"/>
    <w:rsid w:val="00EC32F2"/>
    <w:rsid w:val="00EC3593"/>
    <w:rsid w:val="00ED2731"/>
    <w:rsid w:val="00EF4180"/>
    <w:rsid w:val="00EF4D9D"/>
    <w:rsid w:val="00F063E7"/>
    <w:rsid w:val="00F2264A"/>
    <w:rsid w:val="00F24985"/>
    <w:rsid w:val="00F33BBE"/>
    <w:rsid w:val="00F407D9"/>
    <w:rsid w:val="00F52C41"/>
    <w:rsid w:val="00F575E0"/>
    <w:rsid w:val="00F723B1"/>
    <w:rsid w:val="00F75662"/>
    <w:rsid w:val="00F77047"/>
    <w:rsid w:val="00F859DF"/>
    <w:rsid w:val="00F93202"/>
    <w:rsid w:val="00F93375"/>
    <w:rsid w:val="00FA1A00"/>
    <w:rsid w:val="00FB0309"/>
    <w:rsid w:val="00FC0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C3037"/>
  <w15:docId w15:val="{D1BC2ADF-58CA-4404-929B-EC26841E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7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07D9"/>
    <w:rPr>
      <w:sz w:val="18"/>
      <w:szCs w:val="18"/>
    </w:rPr>
  </w:style>
  <w:style w:type="paragraph" w:styleId="a5">
    <w:name w:val="footer"/>
    <w:basedOn w:val="a"/>
    <w:link w:val="a6"/>
    <w:uiPriority w:val="99"/>
    <w:unhideWhenUsed/>
    <w:rsid w:val="00F407D9"/>
    <w:pPr>
      <w:tabs>
        <w:tab w:val="center" w:pos="4153"/>
        <w:tab w:val="right" w:pos="8306"/>
      </w:tabs>
      <w:snapToGrid w:val="0"/>
      <w:jc w:val="left"/>
    </w:pPr>
    <w:rPr>
      <w:sz w:val="18"/>
      <w:szCs w:val="18"/>
    </w:rPr>
  </w:style>
  <w:style w:type="character" w:customStyle="1" w:styleId="a6">
    <w:name w:val="页脚 字符"/>
    <w:basedOn w:val="a0"/>
    <w:link w:val="a5"/>
    <w:uiPriority w:val="99"/>
    <w:rsid w:val="00F407D9"/>
    <w:rPr>
      <w:sz w:val="18"/>
      <w:szCs w:val="18"/>
    </w:rPr>
  </w:style>
  <w:style w:type="paragraph" w:styleId="a7">
    <w:name w:val="List Paragraph"/>
    <w:basedOn w:val="a"/>
    <w:link w:val="a8"/>
    <w:uiPriority w:val="34"/>
    <w:qFormat/>
    <w:rsid w:val="00924A13"/>
    <w:pPr>
      <w:ind w:firstLineChars="200" w:firstLine="420"/>
    </w:pPr>
  </w:style>
  <w:style w:type="paragraph" w:customStyle="1" w:styleId="MTDisplayEquation">
    <w:name w:val="MTDisplayEquation"/>
    <w:basedOn w:val="a7"/>
    <w:next w:val="a"/>
    <w:link w:val="MTDisplayEquationChar"/>
    <w:rsid w:val="00561A97"/>
    <w:pPr>
      <w:numPr>
        <w:numId w:val="2"/>
      </w:numPr>
      <w:tabs>
        <w:tab w:val="center" w:pos="4360"/>
        <w:tab w:val="right" w:pos="8300"/>
      </w:tabs>
      <w:autoSpaceDE w:val="0"/>
      <w:autoSpaceDN w:val="0"/>
      <w:adjustRightInd w:val="0"/>
      <w:ind w:firstLineChars="0" w:firstLine="0"/>
      <w:jc w:val="left"/>
    </w:pPr>
    <w:rPr>
      <w:rFonts w:ascii="Adobe Jenson Pro" w:eastAsia="宋体" w:hAnsi="Adobe Jenson Pro" w:cs="宋体"/>
      <w:kern w:val="0"/>
      <w:sz w:val="22"/>
    </w:rPr>
  </w:style>
  <w:style w:type="character" w:customStyle="1" w:styleId="a8">
    <w:name w:val="列表段落 字符"/>
    <w:basedOn w:val="a0"/>
    <w:link w:val="a7"/>
    <w:uiPriority w:val="34"/>
    <w:rsid w:val="00561A97"/>
  </w:style>
  <w:style w:type="character" w:customStyle="1" w:styleId="MTDisplayEquationChar">
    <w:name w:val="MTDisplayEquation Char"/>
    <w:basedOn w:val="a8"/>
    <w:link w:val="MTDisplayEquation"/>
    <w:rsid w:val="00561A97"/>
    <w:rPr>
      <w:rFonts w:ascii="Adobe Jenson Pro" w:eastAsia="宋体" w:hAnsi="Adobe Jenson Pro" w:cs="宋体"/>
      <w:kern w:val="0"/>
      <w:sz w:val="22"/>
    </w:rPr>
  </w:style>
  <w:style w:type="paragraph" w:styleId="a9">
    <w:name w:val="Balloon Text"/>
    <w:basedOn w:val="a"/>
    <w:link w:val="aa"/>
    <w:uiPriority w:val="99"/>
    <w:semiHidden/>
    <w:unhideWhenUsed/>
    <w:rsid w:val="00561A97"/>
    <w:rPr>
      <w:sz w:val="18"/>
      <w:szCs w:val="18"/>
    </w:rPr>
  </w:style>
  <w:style w:type="character" w:customStyle="1" w:styleId="aa">
    <w:name w:val="批注框文本 字符"/>
    <w:basedOn w:val="a0"/>
    <w:link w:val="a9"/>
    <w:uiPriority w:val="99"/>
    <w:semiHidden/>
    <w:rsid w:val="00561A97"/>
    <w:rPr>
      <w:sz w:val="18"/>
      <w:szCs w:val="18"/>
    </w:rPr>
  </w:style>
  <w:style w:type="character" w:styleId="ab">
    <w:name w:val="Placeholder Text"/>
    <w:basedOn w:val="a0"/>
    <w:uiPriority w:val="99"/>
    <w:semiHidden/>
    <w:rsid w:val="000F0A55"/>
    <w:rPr>
      <w:color w:val="808080"/>
    </w:rPr>
  </w:style>
  <w:style w:type="table" w:styleId="ac">
    <w:name w:val="Table Grid"/>
    <w:basedOn w:val="a1"/>
    <w:uiPriority w:val="59"/>
    <w:rsid w:val="00F8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708</Characters>
  <Application>Microsoft Office Word</Application>
  <DocSecurity>0</DocSecurity>
  <Lines>5</Lines>
  <Paragraphs>1</Paragraphs>
  <ScaleCrop>false</ScaleCrop>
  <Company>XMU</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Aronge</dc:creator>
  <cp:lastModifiedBy>zlzheng</cp:lastModifiedBy>
  <cp:revision>3</cp:revision>
  <cp:lastPrinted>2011-11-07T01:56:00Z</cp:lastPrinted>
  <dcterms:created xsi:type="dcterms:W3CDTF">2020-05-02T23:24:00Z</dcterms:created>
  <dcterms:modified xsi:type="dcterms:W3CDTF">2020-05-02T23:27:00Z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