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208F4" w14:textId="77777777" w:rsidR="00C55EE3" w:rsidRPr="00F407D9" w:rsidRDefault="00BB52BF" w:rsidP="00317104">
      <w:pPr>
        <w:spacing w:afterLines="50" w:after="156"/>
        <w:rPr>
          <w:rFonts w:ascii="Adobe Jenson Pro" w:eastAsia="Adobe 宋体 Std L" w:hAnsi="Adobe Jenson Pro"/>
          <w:b/>
          <w:sz w:val="28"/>
          <w:szCs w:val="28"/>
        </w:rPr>
      </w:pPr>
      <w:r>
        <w:rPr>
          <w:rFonts w:ascii="Adobe Jenson Pro" w:eastAsia="Adobe 宋体 Std L" w:hAnsi="Adobe 宋体 Std L" w:hint="eastAsia"/>
          <w:b/>
          <w:sz w:val="28"/>
          <w:szCs w:val="28"/>
        </w:rPr>
        <w:t>金融工程</w:t>
      </w:r>
      <w:r w:rsidR="00F407D9" w:rsidRPr="00F407D9">
        <w:rPr>
          <w:rFonts w:ascii="Adobe Jenson Pro" w:eastAsia="Adobe 宋体 Std L" w:hAnsi="Adobe Jenson Pro"/>
          <w:b/>
          <w:sz w:val="28"/>
          <w:szCs w:val="28"/>
        </w:rPr>
        <w:t xml:space="preserve">  </w:t>
      </w:r>
      <w:r w:rsidR="00F407D9" w:rsidRPr="00F407D9">
        <w:rPr>
          <w:rFonts w:ascii="Adobe Jenson Pro" w:eastAsia="Adobe 宋体 Std L" w:hAnsi="Adobe 宋体 Std L"/>
          <w:b/>
          <w:sz w:val="28"/>
          <w:szCs w:val="28"/>
        </w:rPr>
        <w:t>习题</w:t>
      </w:r>
      <w:r w:rsidR="00DD7256">
        <w:rPr>
          <w:rFonts w:ascii="Adobe Jenson Pro" w:eastAsia="Adobe 宋体 Std L" w:hAnsi="Adobe Jenson Pro" w:hint="eastAsia"/>
          <w:b/>
          <w:sz w:val="28"/>
          <w:szCs w:val="28"/>
        </w:rPr>
        <w:t>1</w:t>
      </w:r>
      <w:r w:rsidR="004928B5">
        <w:rPr>
          <w:rFonts w:ascii="Adobe Jenson Pro" w:eastAsia="Adobe 宋体 Std L" w:hAnsi="Adobe Jenson Pro" w:hint="eastAsia"/>
          <w:b/>
          <w:sz w:val="28"/>
          <w:szCs w:val="28"/>
        </w:rPr>
        <w:t>2</w:t>
      </w:r>
      <w:r w:rsidR="00F407D9" w:rsidRPr="00F407D9">
        <w:rPr>
          <w:rFonts w:ascii="Adobe Jenson Pro" w:eastAsia="Adobe 宋体 Std L" w:hAnsi="Adobe Jenson Pro"/>
          <w:b/>
          <w:sz w:val="28"/>
          <w:szCs w:val="28"/>
        </w:rPr>
        <w:t xml:space="preserve"> </w:t>
      </w:r>
    </w:p>
    <w:p w14:paraId="73FE5E2A" w14:textId="42833427" w:rsidR="00BA10CA" w:rsidRPr="0031770F" w:rsidRDefault="00837F24">
      <w:r>
        <w:t>上交日期</w:t>
      </w:r>
      <w:r>
        <w:rPr>
          <w:rFonts w:hint="eastAsia"/>
        </w:rPr>
        <w:t>：</w:t>
      </w:r>
      <w:r w:rsidR="00D205D1">
        <w:rPr>
          <w:rFonts w:hint="eastAsia"/>
        </w:rPr>
        <w:t>20</w:t>
      </w:r>
      <w:r w:rsidR="00A021FC">
        <w:t>20</w:t>
      </w:r>
      <w:r w:rsidR="00D205D1">
        <w:rPr>
          <w:rFonts w:hint="eastAsia"/>
        </w:rPr>
        <w:t>.</w:t>
      </w:r>
      <w:r w:rsidR="004B1AD8">
        <w:t>4.28</w:t>
      </w:r>
    </w:p>
    <w:p w14:paraId="006F762F" w14:textId="77777777" w:rsidR="00F407D9" w:rsidRPr="004928B5" w:rsidRDefault="00F407D9">
      <w:pPr>
        <w:rPr>
          <w:rFonts w:ascii="Adobe Jenson Pro" w:eastAsia="宋体" w:hAnsi="宋体" w:cs="宋体"/>
          <w:kern w:val="0"/>
          <w:sz w:val="22"/>
        </w:rPr>
      </w:pPr>
    </w:p>
    <w:p w14:paraId="4F15A58A" w14:textId="77777777" w:rsidR="004928B5" w:rsidRPr="004928B5" w:rsidRDefault="004928B5" w:rsidP="004928B5">
      <w:pPr>
        <w:pStyle w:val="a7"/>
        <w:numPr>
          <w:ilvl w:val="0"/>
          <w:numId w:val="21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宋体" w:cs="宋体"/>
          <w:kern w:val="0"/>
          <w:sz w:val="22"/>
        </w:rPr>
      </w:pPr>
      <w:r w:rsidRPr="004928B5">
        <w:rPr>
          <w:rFonts w:ascii="Adobe Jenson Pro" w:eastAsia="宋体" w:hAnsi="宋体" w:cs="宋体" w:hint="eastAsia"/>
          <w:kern w:val="0"/>
          <w:sz w:val="22"/>
        </w:rPr>
        <w:t>二叉树数值定价方法的基本原理是什么？</w:t>
      </w:r>
    </w:p>
    <w:p w14:paraId="0C7C8F61" w14:textId="7F86852B" w:rsidR="004928B5" w:rsidRDefault="004928B5" w:rsidP="004928B5">
      <w:pPr>
        <w:pStyle w:val="a7"/>
        <w:numPr>
          <w:ilvl w:val="0"/>
          <w:numId w:val="21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宋体" w:cs="宋体"/>
          <w:kern w:val="0"/>
          <w:sz w:val="22"/>
        </w:rPr>
      </w:pPr>
      <w:r w:rsidRPr="004928B5">
        <w:rPr>
          <w:rFonts w:ascii="Adobe Jenson Pro" w:eastAsia="宋体" w:hAnsi="宋体" w:cs="宋体" w:hint="eastAsia"/>
          <w:kern w:val="0"/>
          <w:sz w:val="22"/>
        </w:rPr>
        <w:t>一个</w:t>
      </w:r>
      <w:r w:rsidRPr="004928B5">
        <w:rPr>
          <w:rFonts w:ascii="Adobe Jenson Pro" w:eastAsia="宋体" w:hAnsi="宋体" w:cs="宋体" w:hint="eastAsia"/>
          <w:kern w:val="0"/>
          <w:sz w:val="22"/>
        </w:rPr>
        <w:t>3</w:t>
      </w:r>
      <w:r w:rsidRPr="004928B5">
        <w:rPr>
          <w:rFonts w:ascii="Adobe Jenson Pro" w:eastAsia="宋体" w:hAnsi="宋体" w:cs="宋体" w:hint="eastAsia"/>
          <w:kern w:val="0"/>
          <w:sz w:val="22"/>
        </w:rPr>
        <w:t>个月期美式看</w:t>
      </w:r>
      <w:r w:rsidR="003C6E27">
        <w:rPr>
          <w:rFonts w:ascii="Adobe Jenson Pro" w:eastAsia="宋体" w:hAnsi="宋体" w:cs="宋体" w:hint="eastAsia"/>
          <w:kern w:val="0"/>
          <w:sz w:val="22"/>
        </w:rPr>
        <w:t>跌</w:t>
      </w:r>
      <w:r w:rsidRPr="004928B5">
        <w:rPr>
          <w:rFonts w:ascii="Adobe Jenson Pro" w:eastAsia="宋体" w:hAnsi="宋体" w:cs="宋体" w:hint="eastAsia"/>
          <w:kern w:val="0"/>
          <w:sz w:val="22"/>
        </w:rPr>
        <w:t>期权的</w:t>
      </w:r>
      <w:r w:rsidR="00A021FC">
        <w:rPr>
          <w:rFonts w:ascii="Adobe Jenson Pro" w:eastAsia="宋体" w:hAnsi="宋体" w:cs="宋体" w:hint="eastAsia"/>
          <w:kern w:val="0"/>
          <w:sz w:val="22"/>
        </w:rPr>
        <w:t>行权</w:t>
      </w:r>
      <w:r w:rsidRPr="004928B5">
        <w:rPr>
          <w:rFonts w:ascii="Adobe Jenson Pro" w:eastAsia="宋体" w:hAnsi="宋体" w:cs="宋体" w:hint="eastAsia"/>
          <w:kern w:val="0"/>
          <w:sz w:val="22"/>
        </w:rPr>
        <w:t>价格为</w:t>
      </w:r>
      <w:r w:rsidRPr="004928B5">
        <w:rPr>
          <w:rFonts w:ascii="Adobe Jenson Pro" w:eastAsia="宋体" w:hAnsi="宋体" w:cs="宋体" w:hint="eastAsia"/>
          <w:kern w:val="0"/>
          <w:sz w:val="22"/>
        </w:rPr>
        <w:t>20</w:t>
      </w:r>
      <w:r>
        <w:rPr>
          <w:rFonts w:ascii="Adobe Jenson Pro" w:eastAsia="宋体" w:hAnsi="宋体" w:cs="宋体" w:hint="eastAsia"/>
          <w:kern w:val="0"/>
          <w:sz w:val="22"/>
        </w:rPr>
        <w:t>元</w:t>
      </w:r>
      <w:r w:rsidRPr="004928B5">
        <w:rPr>
          <w:rFonts w:ascii="Adobe Jenson Pro" w:eastAsia="宋体" w:hAnsi="宋体" w:cs="宋体" w:hint="eastAsia"/>
          <w:kern w:val="0"/>
          <w:sz w:val="22"/>
        </w:rPr>
        <w:t>。股票价格为</w:t>
      </w:r>
      <w:r w:rsidRPr="004928B5">
        <w:rPr>
          <w:rFonts w:ascii="Adobe Jenson Pro" w:eastAsia="宋体" w:hAnsi="宋体" w:cs="宋体" w:hint="eastAsia"/>
          <w:kern w:val="0"/>
          <w:sz w:val="22"/>
        </w:rPr>
        <w:t>20</w:t>
      </w:r>
      <w:r>
        <w:rPr>
          <w:rFonts w:ascii="Adobe Jenson Pro" w:eastAsia="宋体" w:hAnsi="宋体" w:cs="宋体" w:hint="eastAsia"/>
          <w:kern w:val="0"/>
          <w:sz w:val="22"/>
        </w:rPr>
        <w:t>元</w:t>
      </w:r>
      <w:r w:rsidRPr="004928B5">
        <w:rPr>
          <w:rFonts w:ascii="Adobe Jenson Pro" w:eastAsia="宋体" w:hAnsi="宋体" w:cs="宋体" w:hint="eastAsia"/>
          <w:kern w:val="0"/>
          <w:sz w:val="22"/>
        </w:rPr>
        <w:t>，</w:t>
      </w:r>
      <w:r>
        <w:rPr>
          <w:rFonts w:ascii="Adobe Jenson Pro" w:eastAsia="宋体" w:hAnsi="宋体" w:cs="宋体" w:hint="eastAsia"/>
          <w:kern w:val="0"/>
          <w:sz w:val="22"/>
        </w:rPr>
        <w:t>年</w:t>
      </w:r>
      <w:r w:rsidRPr="004928B5">
        <w:rPr>
          <w:rFonts w:ascii="Adobe Jenson Pro" w:eastAsia="宋体" w:hAnsi="宋体" w:cs="宋体" w:hint="eastAsia"/>
          <w:kern w:val="0"/>
          <w:sz w:val="22"/>
        </w:rPr>
        <w:t>无风险利率为</w:t>
      </w:r>
      <w:r w:rsidRPr="004928B5">
        <w:rPr>
          <w:rFonts w:ascii="Adobe Jenson Pro" w:eastAsia="宋体" w:hAnsi="宋体" w:cs="宋体" w:hint="eastAsia"/>
          <w:kern w:val="0"/>
          <w:sz w:val="22"/>
        </w:rPr>
        <w:t>3%</w:t>
      </w:r>
      <w:r>
        <w:rPr>
          <w:rFonts w:ascii="Adobe Jenson Pro" w:eastAsia="宋体" w:hAnsi="宋体" w:cs="宋体" w:hint="eastAsia"/>
          <w:kern w:val="0"/>
          <w:sz w:val="22"/>
        </w:rPr>
        <w:t>（</w:t>
      </w:r>
      <w:r w:rsidRPr="004928B5">
        <w:rPr>
          <w:rFonts w:ascii="Adobe Jenson Pro" w:eastAsia="宋体" w:hAnsi="宋体" w:cs="宋体" w:hint="eastAsia"/>
          <w:kern w:val="0"/>
          <w:sz w:val="22"/>
        </w:rPr>
        <w:t>连续复利</w:t>
      </w:r>
      <w:r>
        <w:rPr>
          <w:rFonts w:ascii="Adobe Jenson Pro" w:eastAsia="宋体" w:hAnsi="宋体" w:cs="宋体" w:hint="eastAsia"/>
          <w:kern w:val="0"/>
          <w:sz w:val="22"/>
        </w:rPr>
        <w:t>）</w:t>
      </w:r>
      <w:r w:rsidRPr="004928B5">
        <w:rPr>
          <w:rFonts w:ascii="Adobe Jenson Pro" w:eastAsia="宋体" w:hAnsi="宋体" w:cs="宋体" w:hint="eastAsia"/>
          <w:kern w:val="0"/>
          <w:sz w:val="22"/>
        </w:rPr>
        <w:t>，波动率为</w:t>
      </w:r>
      <w:r w:rsidRPr="004928B5">
        <w:rPr>
          <w:rFonts w:ascii="Adobe Jenson Pro" w:eastAsia="宋体" w:hAnsi="宋体" w:cs="宋体" w:hint="eastAsia"/>
          <w:kern w:val="0"/>
          <w:sz w:val="22"/>
        </w:rPr>
        <w:t>25%</w:t>
      </w:r>
      <w:r w:rsidRPr="004928B5">
        <w:rPr>
          <w:rFonts w:ascii="Adobe Jenson Pro" w:eastAsia="宋体" w:hAnsi="宋体" w:cs="宋体" w:hint="eastAsia"/>
          <w:kern w:val="0"/>
          <w:sz w:val="22"/>
        </w:rPr>
        <w:t>。预计</w:t>
      </w:r>
      <w:r w:rsidRPr="004928B5">
        <w:rPr>
          <w:rFonts w:ascii="Adobe Jenson Pro" w:eastAsia="宋体" w:hAnsi="宋体" w:cs="宋体" w:hint="eastAsia"/>
          <w:kern w:val="0"/>
          <w:sz w:val="22"/>
        </w:rPr>
        <w:t>1.5</w:t>
      </w:r>
      <w:r w:rsidRPr="004928B5">
        <w:rPr>
          <w:rFonts w:ascii="Adobe Jenson Pro" w:eastAsia="宋体" w:hAnsi="宋体" w:cs="宋体" w:hint="eastAsia"/>
          <w:kern w:val="0"/>
          <w:sz w:val="22"/>
        </w:rPr>
        <w:t>个月之后有红利</w:t>
      </w:r>
      <w:r w:rsidRPr="004928B5">
        <w:rPr>
          <w:rFonts w:ascii="Adobe Jenson Pro" w:eastAsia="宋体" w:hAnsi="宋体" w:cs="宋体" w:hint="eastAsia"/>
          <w:kern w:val="0"/>
          <w:sz w:val="22"/>
        </w:rPr>
        <w:t>2</w:t>
      </w:r>
      <w:r w:rsidR="00787704">
        <w:rPr>
          <w:rFonts w:ascii="Adobe Jenson Pro" w:eastAsia="宋体" w:hAnsi="宋体" w:cs="宋体" w:hint="eastAsia"/>
          <w:kern w:val="0"/>
          <w:sz w:val="22"/>
        </w:rPr>
        <w:t>元</w:t>
      </w:r>
      <w:r w:rsidRPr="004928B5">
        <w:rPr>
          <w:rFonts w:ascii="Adobe Jenson Pro" w:eastAsia="宋体" w:hAnsi="宋体" w:cs="宋体" w:hint="eastAsia"/>
          <w:kern w:val="0"/>
          <w:sz w:val="22"/>
        </w:rPr>
        <w:t>。</w:t>
      </w:r>
      <w:r>
        <w:rPr>
          <w:rFonts w:ascii="Adobe Jenson Pro" w:eastAsia="宋体" w:hAnsi="宋体" w:cs="宋体" w:hint="eastAsia"/>
          <w:kern w:val="0"/>
          <w:sz w:val="22"/>
        </w:rPr>
        <w:t>请</w:t>
      </w:r>
      <w:r w:rsidRPr="004928B5">
        <w:rPr>
          <w:rFonts w:ascii="Adobe Jenson Pro" w:eastAsia="宋体" w:hAnsi="宋体" w:cs="宋体" w:hint="eastAsia"/>
          <w:kern w:val="0"/>
          <w:sz w:val="22"/>
        </w:rPr>
        <w:t>利用三步的二叉树图计算期权价格</w:t>
      </w:r>
      <w:r>
        <w:rPr>
          <w:rFonts w:ascii="Adobe Jenson Pro" w:eastAsia="宋体" w:hAnsi="宋体" w:cs="宋体" w:hint="eastAsia"/>
          <w:kern w:val="0"/>
          <w:sz w:val="22"/>
        </w:rPr>
        <w:t>（需画出树图）</w:t>
      </w:r>
      <w:r w:rsidRPr="004928B5">
        <w:rPr>
          <w:rFonts w:ascii="Adobe Jenson Pro" w:eastAsia="宋体" w:hAnsi="宋体" w:cs="宋体" w:hint="eastAsia"/>
          <w:kern w:val="0"/>
          <w:sz w:val="22"/>
        </w:rPr>
        <w:t>。</w:t>
      </w:r>
    </w:p>
    <w:p w14:paraId="21953EED" w14:textId="77777777" w:rsidR="004928B5" w:rsidRPr="00787704" w:rsidRDefault="00787704" w:rsidP="004928B5">
      <w:pPr>
        <w:pStyle w:val="a7"/>
        <w:numPr>
          <w:ilvl w:val="0"/>
          <w:numId w:val="21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宋体" w:cs="宋体"/>
          <w:kern w:val="0"/>
          <w:sz w:val="22"/>
        </w:rPr>
      </w:pPr>
      <w:r w:rsidRPr="00787704">
        <w:rPr>
          <w:rFonts w:ascii="Adobe Jenson Pro" w:eastAsia="宋体" w:hAnsi="宋体" w:cs="宋体" w:hint="eastAsia"/>
          <w:kern w:val="0"/>
          <w:sz w:val="22"/>
        </w:rPr>
        <w:t>假设当前黄金期货合约的价格是</w:t>
      </w:r>
      <w:r w:rsidRPr="00787704">
        <w:rPr>
          <w:rFonts w:ascii="Adobe Jenson Pro" w:eastAsia="宋体" w:hAnsi="宋体" w:cs="宋体" w:hint="eastAsia"/>
          <w:kern w:val="0"/>
          <w:sz w:val="22"/>
        </w:rPr>
        <w:t>250</w:t>
      </w:r>
      <w:r w:rsidRPr="00787704">
        <w:rPr>
          <w:rFonts w:ascii="Adobe Jenson Pro" w:eastAsia="宋体" w:hAnsi="宋体" w:cs="宋体" w:hint="eastAsia"/>
          <w:kern w:val="0"/>
          <w:sz w:val="22"/>
        </w:rPr>
        <w:t>元</w:t>
      </w:r>
      <w:r w:rsidRPr="00787704">
        <w:rPr>
          <w:rFonts w:ascii="Adobe Jenson Pro" w:eastAsia="宋体" w:hAnsi="宋体" w:cs="宋体" w:hint="eastAsia"/>
          <w:kern w:val="0"/>
          <w:sz w:val="22"/>
        </w:rPr>
        <w:t>/</w:t>
      </w:r>
      <w:r w:rsidRPr="00787704">
        <w:rPr>
          <w:rFonts w:ascii="Adobe Jenson Pro" w:eastAsia="宋体" w:hAnsi="宋体" w:cs="宋体" w:hint="eastAsia"/>
          <w:kern w:val="0"/>
          <w:sz w:val="22"/>
        </w:rPr>
        <w:t>克，黄金期货的波动率是每年</w:t>
      </w:r>
      <w:r w:rsidRPr="00787704">
        <w:rPr>
          <w:rFonts w:ascii="Adobe Jenson Pro" w:eastAsia="宋体" w:hAnsi="宋体" w:cs="宋体" w:hint="eastAsia"/>
          <w:kern w:val="0"/>
          <w:sz w:val="22"/>
        </w:rPr>
        <w:t>15%</w:t>
      </w:r>
      <w:r w:rsidRPr="00787704">
        <w:rPr>
          <w:rFonts w:ascii="Adobe Jenson Pro" w:eastAsia="宋体" w:hAnsi="宋体" w:cs="宋体" w:hint="eastAsia"/>
          <w:kern w:val="0"/>
          <w:sz w:val="22"/>
        </w:rPr>
        <w:t>，无风险连续复利利率是</w:t>
      </w:r>
      <w:r w:rsidRPr="00787704">
        <w:rPr>
          <w:rFonts w:ascii="Adobe Jenson Pro" w:eastAsia="宋体" w:hAnsi="宋体" w:cs="宋体" w:hint="eastAsia"/>
          <w:kern w:val="0"/>
          <w:sz w:val="22"/>
        </w:rPr>
        <w:t>4%</w:t>
      </w:r>
      <w:r w:rsidRPr="00787704">
        <w:rPr>
          <w:rFonts w:ascii="Adobe Jenson Pro" w:eastAsia="宋体" w:hAnsi="宋体" w:cs="宋体" w:hint="eastAsia"/>
          <w:kern w:val="0"/>
          <w:sz w:val="22"/>
        </w:rPr>
        <w:t>，基于该黄金期货的某看涨期权剩余期限为</w:t>
      </w:r>
      <w:r w:rsidRPr="00787704">
        <w:rPr>
          <w:rFonts w:ascii="Adobe Jenson Pro" w:eastAsia="宋体" w:hAnsi="宋体" w:cs="宋体" w:hint="eastAsia"/>
          <w:kern w:val="0"/>
          <w:sz w:val="22"/>
        </w:rPr>
        <w:t>6</w:t>
      </w:r>
      <w:r w:rsidRPr="00787704">
        <w:rPr>
          <w:rFonts w:ascii="Adobe Jenson Pro" w:eastAsia="宋体" w:hAnsi="宋体" w:cs="宋体" w:hint="eastAsia"/>
          <w:kern w:val="0"/>
          <w:sz w:val="22"/>
        </w:rPr>
        <w:t>个月，多头有权在</w:t>
      </w:r>
      <w:r w:rsidRPr="00787704">
        <w:rPr>
          <w:rFonts w:ascii="Adobe Jenson Pro" w:eastAsia="宋体" w:hAnsi="宋体" w:cs="宋体" w:hint="eastAsia"/>
          <w:kern w:val="0"/>
          <w:sz w:val="22"/>
        </w:rPr>
        <w:t>4</w:t>
      </w:r>
      <w:r w:rsidRPr="00787704">
        <w:rPr>
          <w:rFonts w:ascii="Adobe Jenson Pro" w:eastAsia="宋体" w:hAnsi="宋体" w:cs="宋体" w:hint="eastAsia"/>
          <w:kern w:val="0"/>
          <w:sz w:val="22"/>
        </w:rPr>
        <w:t>个月之后到最后交易日之间行权，期权的行权价为</w:t>
      </w:r>
      <w:r w:rsidRPr="00787704">
        <w:rPr>
          <w:rFonts w:ascii="Adobe Jenson Pro" w:eastAsia="宋体" w:hAnsi="宋体" w:cs="宋体" w:hint="eastAsia"/>
          <w:kern w:val="0"/>
          <w:sz w:val="22"/>
        </w:rPr>
        <w:t>250</w:t>
      </w:r>
      <w:r w:rsidRPr="00787704">
        <w:rPr>
          <w:rFonts w:ascii="Adobe Jenson Pro" w:eastAsia="宋体" w:hAnsi="宋体" w:cs="宋体" w:hint="eastAsia"/>
          <w:kern w:val="0"/>
          <w:sz w:val="22"/>
        </w:rPr>
        <w:t>元</w:t>
      </w:r>
      <w:r w:rsidRPr="00787704">
        <w:rPr>
          <w:rFonts w:ascii="Adobe Jenson Pro" w:eastAsia="宋体" w:hAnsi="宋体" w:cs="宋体" w:hint="eastAsia"/>
          <w:kern w:val="0"/>
          <w:sz w:val="22"/>
        </w:rPr>
        <w:t>/</w:t>
      </w:r>
      <w:r w:rsidRPr="00787704">
        <w:rPr>
          <w:rFonts w:ascii="Adobe Jenson Pro" w:eastAsia="宋体" w:hAnsi="宋体" w:cs="宋体" w:hint="eastAsia"/>
          <w:kern w:val="0"/>
          <w:sz w:val="22"/>
        </w:rPr>
        <w:t>克，请用二叉树方法为该百慕大式黄金期货看涨期权进行定价。</w:t>
      </w:r>
    </w:p>
    <w:p w14:paraId="759BD6E5" w14:textId="7FB5300A" w:rsidR="004928B5" w:rsidRDefault="004928B5" w:rsidP="004928B5">
      <w:pPr>
        <w:pStyle w:val="a7"/>
        <w:numPr>
          <w:ilvl w:val="0"/>
          <w:numId w:val="21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宋体" w:cs="宋体"/>
          <w:kern w:val="0"/>
          <w:sz w:val="22"/>
        </w:rPr>
      </w:pPr>
      <w:r w:rsidRPr="004928B5">
        <w:rPr>
          <w:rFonts w:ascii="Adobe Jenson Pro" w:eastAsia="宋体" w:hAnsi="宋体" w:cs="宋体" w:hint="eastAsia"/>
          <w:kern w:val="0"/>
          <w:sz w:val="22"/>
        </w:rPr>
        <w:t>考虑一个无股息股票</w:t>
      </w:r>
      <w:r w:rsidRPr="004928B5">
        <w:rPr>
          <w:rFonts w:ascii="Adobe Jenson Pro" w:eastAsia="宋体" w:hAnsi="宋体" w:cs="宋体" w:hint="eastAsia"/>
          <w:kern w:val="0"/>
          <w:sz w:val="22"/>
        </w:rPr>
        <w:t>5</w:t>
      </w:r>
      <w:r w:rsidRPr="004928B5">
        <w:rPr>
          <w:rFonts w:ascii="Adobe Jenson Pro" w:eastAsia="宋体" w:hAnsi="宋体" w:cs="宋体" w:hint="eastAsia"/>
          <w:kern w:val="0"/>
          <w:sz w:val="22"/>
        </w:rPr>
        <w:t>个月期限的美式看跌期权，股票的当前价格为</w:t>
      </w:r>
      <w:r w:rsidRPr="004928B5">
        <w:rPr>
          <w:rFonts w:ascii="Adobe Jenson Pro" w:eastAsia="宋体" w:hAnsi="宋体" w:cs="宋体" w:hint="eastAsia"/>
          <w:kern w:val="0"/>
          <w:sz w:val="22"/>
        </w:rPr>
        <w:t>50</w:t>
      </w:r>
      <w:r w:rsidRPr="004928B5">
        <w:rPr>
          <w:rFonts w:ascii="Adobe Jenson Pro" w:eastAsia="宋体" w:hAnsi="宋体" w:cs="宋体" w:hint="eastAsia"/>
          <w:kern w:val="0"/>
          <w:sz w:val="22"/>
        </w:rPr>
        <w:t>美元，</w:t>
      </w:r>
      <w:r w:rsidR="00A021FC">
        <w:rPr>
          <w:rFonts w:ascii="Adobe Jenson Pro" w:eastAsia="宋体" w:hAnsi="宋体" w:cs="宋体" w:hint="eastAsia"/>
          <w:kern w:val="0"/>
          <w:sz w:val="22"/>
        </w:rPr>
        <w:t>行权</w:t>
      </w:r>
      <w:r w:rsidRPr="004928B5">
        <w:rPr>
          <w:rFonts w:ascii="Adobe Jenson Pro" w:eastAsia="宋体" w:hAnsi="宋体" w:cs="宋体" w:hint="eastAsia"/>
          <w:kern w:val="0"/>
          <w:sz w:val="22"/>
        </w:rPr>
        <w:t>价格为</w:t>
      </w:r>
      <w:r w:rsidRPr="004928B5">
        <w:rPr>
          <w:rFonts w:ascii="Adobe Jenson Pro" w:eastAsia="宋体" w:hAnsi="宋体" w:cs="宋体" w:hint="eastAsia"/>
          <w:kern w:val="0"/>
          <w:sz w:val="22"/>
        </w:rPr>
        <w:t>50</w:t>
      </w:r>
      <w:r w:rsidRPr="004928B5">
        <w:rPr>
          <w:rFonts w:ascii="Adobe Jenson Pro" w:eastAsia="宋体" w:hAnsi="宋体" w:cs="宋体" w:hint="eastAsia"/>
          <w:kern w:val="0"/>
          <w:sz w:val="22"/>
        </w:rPr>
        <w:t>美元，无风险利率为每年</w:t>
      </w:r>
      <w:r w:rsidRPr="004928B5">
        <w:rPr>
          <w:rFonts w:ascii="Adobe Jenson Pro" w:eastAsia="宋体" w:hAnsi="宋体" w:cs="宋体" w:hint="eastAsia"/>
          <w:kern w:val="0"/>
          <w:sz w:val="22"/>
        </w:rPr>
        <w:t>10%</w:t>
      </w:r>
      <w:r>
        <w:rPr>
          <w:rFonts w:ascii="Adobe Jenson Pro" w:eastAsia="宋体" w:hAnsi="宋体" w:cs="宋体" w:hint="eastAsia"/>
          <w:kern w:val="0"/>
          <w:sz w:val="22"/>
        </w:rPr>
        <w:t>（连续复利）</w:t>
      </w:r>
      <w:r w:rsidRPr="004928B5">
        <w:rPr>
          <w:rFonts w:ascii="Adobe Jenson Pro" w:eastAsia="宋体" w:hAnsi="宋体" w:cs="宋体" w:hint="eastAsia"/>
          <w:kern w:val="0"/>
          <w:sz w:val="22"/>
        </w:rPr>
        <w:t>，波动率为每年</w:t>
      </w:r>
      <w:r w:rsidRPr="004928B5">
        <w:rPr>
          <w:rFonts w:ascii="Adobe Jenson Pro" w:eastAsia="宋体" w:hAnsi="宋体" w:cs="宋体" w:hint="eastAsia"/>
          <w:kern w:val="0"/>
          <w:sz w:val="22"/>
        </w:rPr>
        <w:t>40%</w:t>
      </w:r>
      <w:r w:rsidRPr="004928B5">
        <w:rPr>
          <w:rFonts w:ascii="Adobe Jenson Pro" w:eastAsia="宋体" w:hAnsi="宋体" w:cs="宋体" w:hint="eastAsia"/>
          <w:kern w:val="0"/>
          <w:sz w:val="22"/>
        </w:rPr>
        <w:t>。</w:t>
      </w:r>
      <w:r>
        <w:rPr>
          <w:rFonts w:ascii="Adobe Jenson Pro" w:eastAsia="宋体" w:hAnsi="宋体" w:cs="宋体" w:hint="eastAsia"/>
          <w:kern w:val="0"/>
          <w:sz w:val="22"/>
        </w:rPr>
        <w:t>请</w:t>
      </w:r>
      <w:r w:rsidRPr="004928B5">
        <w:rPr>
          <w:rFonts w:ascii="Adobe Jenson Pro" w:eastAsia="宋体" w:hAnsi="宋体" w:cs="宋体" w:hint="eastAsia"/>
          <w:kern w:val="0"/>
          <w:sz w:val="22"/>
        </w:rPr>
        <w:t>用</w:t>
      </w:r>
      <w:r w:rsidRPr="004928B5">
        <w:rPr>
          <w:rFonts w:ascii="Adobe Jenson Pro" w:eastAsia="宋体" w:hAnsi="宋体" w:cs="宋体" w:hint="eastAsia"/>
          <w:kern w:val="0"/>
          <w:sz w:val="22"/>
        </w:rPr>
        <w:t>5</w:t>
      </w:r>
      <w:r w:rsidRPr="004928B5">
        <w:rPr>
          <w:rFonts w:ascii="Adobe Jenson Pro" w:eastAsia="宋体" w:hAnsi="宋体" w:cs="宋体" w:hint="eastAsia"/>
          <w:kern w:val="0"/>
          <w:sz w:val="22"/>
        </w:rPr>
        <w:t>步二叉树的控制变量技术为该期权定价</w:t>
      </w:r>
      <w:r>
        <w:rPr>
          <w:rFonts w:ascii="Adobe Jenson Pro" w:eastAsia="宋体" w:hAnsi="宋体" w:cs="宋体" w:hint="eastAsia"/>
          <w:kern w:val="0"/>
          <w:sz w:val="22"/>
        </w:rPr>
        <w:t>（需画出树图）</w:t>
      </w:r>
      <w:r w:rsidRPr="004928B5">
        <w:rPr>
          <w:rFonts w:ascii="Adobe Jenson Pro" w:eastAsia="宋体" w:hAnsi="宋体" w:cs="宋体" w:hint="eastAsia"/>
          <w:kern w:val="0"/>
          <w:sz w:val="22"/>
        </w:rPr>
        <w:t>。</w:t>
      </w:r>
    </w:p>
    <w:p w14:paraId="7690165C" w14:textId="77777777" w:rsidR="004928B5" w:rsidRPr="004928B5" w:rsidRDefault="004928B5" w:rsidP="004928B5">
      <w:pPr>
        <w:pStyle w:val="a7"/>
        <w:numPr>
          <w:ilvl w:val="0"/>
          <w:numId w:val="21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宋体" w:cs="宋体"/>
          <w:kern w:val="0"/>
          <w:sz w:val="22"/>
        </w:rPr>
      </w:pPr>
      <w:r w:rsidRPr="004928B5">
        <w:rPr>
          <w:rFonts w:ascii="Adobe Jenson Pro" w:eastAsia="宋体" w:hAnsi="宋体" w:cs="宋体" w:hint="eastAsia"/>
          <w:kern w:val="0"/>
          <w:sz w:val="22"/>
        </w:rPr>
        <w:t>如何理解蒙特卡罗模拟方法？其主要优缺点是什么？蒙特卡罗模拟方法是否可以用来为美式期权、亚式期权和回溯期权定价，为什么？（亚式期权、回溯期权定义可参考教材第</w:t>
      </w:r>
      <w:r w:rsidRPr="004928B5">
        <w:rPr>
          <w:rFonts w:ascii="Adobe Jenson Pro" w:eastAsia="宋体" w:hAnsi="宋体" w:cs="宋体"/>
          <w:kern w:val="0"/>
          <w:sz w:val="22"/>
        </w:rPr>
        <w:t>16</w:t>
      </w:r>
      <w:r w:rsidRPr="004928B5">
        <w:rPr>
          <w:rFonts w:ascii="Adobe Jenson Pro" w:eastAsia="宋体" w:hAnsi="宋体" w:cs="宋体" w:hint="eastAsia"/>
          <w:kern w:val="0"/>
          <w:sz w:val="22"/>
        </w:rPr>
        <w:t>章）</w:t>
      </w:r>
    </w:p>
    <w:p w14:paraId="10B6BB57" w14:textId="7179D7EF" w:rsidR="004928B5" w:rsidRDefault="004928B5" w:rsidP="004928B5">
      <w:pPr>
        <w:pStyle w:val="a7"/>
        <w:numPr>
          <w:ilvl w:val="0"/>
          <w:numId w:val="21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宋体" w:cs="宋体"/>
          <w:kern w:val="0"/>
          <w:sz w:val="22"/>
        </w:rPr>
      </w:pPr>
      <w:r w:rsidRPr="004928B5">
        <w:rPr>
          <w:rFonts w:ascii="Adobe Jenson Pro" w:eastAsia="宋体" w:hAnsi="宋体" w:cs="宋体" w:hint="eastAsia"/>
          <w:kern w:val="0"/>
          <w:sz w:val="22"/>
        </w:rPr>
        <w:t>假设无红利股票价格运动服从对数正态分布，股票当前价格为</w:t>
      </w:r>
      <w:r w:rsidRPr="004928B5">
        <w:rPr>
          <w:rFonts w:ascii="Adobe Jenson Pro" w:eastAsia="宋体" w:hAnsi="宋体" w:cs="宋体"/>
          <w:kern w:val="0"/>
          <w:sz w:val="22"/>
        </w:rPr>
        <w:t>100</w:t>
      </w:r>
      <w:r w:rsidRPr="004928B5">
        <w:rPr>
          <w:rFonts w:ascii="Adobe Jenson Pro" w:eastAsia="宋体" w:hAnsi="宋体" w:cs="宋体" w:hint="eastAsia"/>
          <w:kern w:val="0"/>
          <w:sz w:val="22"/>
        </w:rPr>
        <w:t>元，</w:t>
      </w:r>
      <w:r w:rsidR="00A021FC">
        <w:rPr>
          <w:rFonts w:ascii="Adobe Jenson Pro" w:eastAsia="宋体" w:hAnsi="宋体" w:cs="宋体" w:hint="eastAsia"/>
          <w:kern w:val="0"/>
          <w:sz w:val="22"/>
        </w:rPr>
        <w:t>行权</w:t>
      </w:r>
      <w:r w:rsidRPr="004928B5">
        <w:rPr>
          <w:rFonts w:ascii="Adobe Jenson Pro" w:eastAsia="宋体" w:hAnsi="宋体" w:cs="宋体" w:hint="eastAsia"/>
          <w:kern w:val="0"/>
          <w:sz w:val="22"/>
        </w:rPr>
        <w:t>价格为</w:t>
      </w:r>
      <w:r w:rsidRPr="004928B5">
        <w:rPr>
          <w:rFonts w:ascii="Adobe Jenson Pro" w:eastAsia="宋体" w:hAnsi="宋体" w:cs="宋体"/>
          <w:kern w:val="0"/>
          <w:sz w:val="22"/>
        </w:rPr>
        <w:t>105</w:t>
      </w:r>
      <w:r w:rsidRPr="004928B5">
        <w:rPr>
          <w:rFonts w:ascii="Adobe Jenson Pro" w:eastAsia="宋体" w:hAnsi="宋体" w:cs="宋体" w:hint="eastAsia"/>
          <w:kern w:val="0"/>
          <w:sz w:val="22"/>
        </w:rPr>
        <w:t>元，波动率为</w:t>
      </w:r>
      <w:r w:rsidRPr="004928B5">
        <w:rPr>
          <w:rFonts w:ascii="Adobe Jenson Pro" w:eastAsia="宋体" w:hAnsi="宋体" w:cs="宋体"/>
          <w:kern w:val="0"/>
          <w:sz w:val="22"/>
        </w:rPr>
        <w:t>20%</w:t>
      </w:r>
      <w:r w:rsidRPr="004928B5">
        <w:rPr>
          <w:rFonts w:ascii="Adobe Jenson Pro" w:eastAsia="宋体" w:hAnsi="宋体" w:cs="宋体" w:hint="eastAsia"/>
          <w:kern w:val="0"/>
          <w:sz w:val="22"/>
        </w:rPr>
        <w:t>，</w:t>
      </w:r>
      <w:r>
        <w:rPr>
          <w:rFonts w:ascii="Adobe Jenson Pro" w:eastAsia="宋体" w:hAnsi="宋体" w:cs="宋体" w:hint="eastAsia"/>
          <w:kern w:val="0"/>
          <w:sz w:val="22"/>
        </w:rPr>
        <w:t>年</w:t>
      </w:r>
      <w:r w:rsidRPr="004928B5">
        <w:rPr>
          <w:rFonts w:ascii="Adobe Jenson Pro" w:eastAsia="宋体" w:hAnsi="宋体" w:cs="宋体" w:hint="eastAsia"/>
          <w:kern w:val="0"/>
          <w:sz w:val="22"/>
        </w:rPr>
        <w:t>无风险利率为</w:t>
      </w:r>
      <w:r w:rsidRPr="004928B5">
        <w:rPr>
          <w:rFonts w:ascii="Adobe Jenson Pro" w:eastAsia="宋体" w:hAnsi="宋体" w:cs="宋体"/>
          <w:kern w:val="0"/>
          <w:sz w:val="22"/>
        </w:rPr>
        <w:t>5%</w:t>
      </w:r>
      <w:r>
        <w:rPr>
          <w:rFonts w:ascii="Adobe Jenson Pro" w:eastAsia="宋体" w:hAnsi="宋体" w:cs="宋体" w:hint="eastAsia"/>
          <w:kern w:val="0"/>
          <w:sz w:val="22"/>
        </w:rPr>
        <w:t>（连续复利）</w:t>
      </w:r>
      <w:r w:rsidRPr="004928B5">
        <w:rPr>
          <w:rFonts w:ascii="Adobe Jenson Pro" w:eastAsia="宋体" w:hAnsi="宋体" w:cs="宋体" w:hint="eastAsia"/>
          <w:kern w:val="0"/>
          <w:sz w:val="22"/>
        </w:rPr>
        <w:t>，</w:t>
      </w:r>
      <w:r>
        <w:rPr>
          <w:rFonts w:ascii="Adobe Jenson Pro" w:eastAsia="宋体" w:hAnsi="宋体" w:cs="宋体" w:hint="eastAsia"/>
          <w:kern w:val="0"/>
          <w:sz w:val="22"/>
        </w:rPr>
        <w:t>1</w:t>
      </w:r>
      <w:r w:rsidRPr="004928B5">
        <w:rPr>
          <w:rFonts w:ascii="Adobe Jenson Pro" w:eastAsia="宋体" w:hAnsi="宋体" w:cs="宋体" w:hint="eastAsia"/>
          <w:kern w:val="0"/>
          <w:sz w:val="22"/>
        </w:rPr>
        <w:t>年后到期。时间步长选择为</w:t>
      </w:r>
      <w:r w:rsidRPr="004928B5">
        <w:rPr>
          <w:rFonts w:ascii="Adobe Jenson Pro" w:eastAsia="宋体" w:hAnsi="宋体" w:cs="宋体"/>
          <w:kern w:val="0"/>
          <w:sz w:val="22"/>
        </w:rPr>
        <w:t xml:space="preserve">0.01 </w:t>
      </w:r>
      <w:r w:rsidRPr="004928B5">
        <w:rPr>
          <w:rFonts w:ascii="Adobe Jenson Pro" w:eastAsia="宋体" w:hAnsi="宋体" w:cs="宋体" w:hint="eastAsia"/>
          <w:kern w:val="0"/>
          <w:sz w:val="22"/>
        </w:rPr>
        <w:t>，运用</w:t>
      </w:r>
      <w:r w:rsidRPr="004928B5">
        <w:rPr>
          <w:rFonts w:ascii="Adobe Jenson Pro" w:eastAsia="宋体" w:hAnsi="宋体" w:cs="宋体"/>
          <w:kern w:val="0"/>
          <w:sz w:val="22"/>
        </w:rPr>
        <w:t>Excel</w:t>
      </w:r>
      <w:r w:rsidRPr="004928B5">
        <w:rPr>
          <w:rFonts w:ascii="Adobe Jenson Pro" w:eastAsia="宋体" w:hAnsi="宋体" w:cs="宋体" w:hint="eastAsia"/>
          <w:kern w:val="0"/>
          <w:sz w:val="22"/>
        </w:rPr>
        <w:t>软件计算出股票价格的一条模拟路径。</w:t>
      </w:r>
    </w:p>
    <w:p w14:paraId="4D3DAC15" w14:textId="77777777" w:rsidR="004928B5" w:rsidRPr="00132808" w:rsidRDefault="004928B5" w:rsidP="00132808">
      <w:pPr>
        <w:pStyle w:val="a7"/>
        <w:numPr>
          <w:ilvl w:val="0"/>
          <w:numId w:val="21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宋体" w:cs="宋体"/>
          <w:kern w:val="0"/>
          <w:sz w:val="22"/>
        </w:rPr>
      </w:pPr>
      <w:r w:rsidRPr="00132808">
        <w:rPr>
          <w:rFonts w:ascii="Adobe Jenson Pro" w:eastAsia="宋体" w:hAnsi="宋体" w:cs="宋体" w:hint="eastAsia"/>
          <w:kern w:val="0"/>
          <w:sz w:val="22"/>
        </w:rPr>
        <w:t>有限差分方法的主要特点是什么？用隐形差分方法为美式看涨期权定价时的边界条件是什么？</w:t>
      </w:r>
    </w:p>
    <w:p w14:paraId="51FF734D" w14:textId="281074DE" w:rsidR="004928B5" w:rsidRPr="00132808" w:rsidRDefault="004928B5" w:rsidP="00132808">
      <w:pPr>
        <w:pStyle w:val="a7"/>
        <w:numPr>
          <w:ilvl w:val="0"/>
          <w:numId w:val="21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宋体" w:cs="宋体"/>
          <w:kern w:val="0"/>
          <w:sz w:val="22"/>
        </w:rPr>
      </w:pPr>
      <w:r w:rsidRPr="00132808">
        <w:rPr>
          <w:rFonts w:ascii="Adobe Jenson Pro" w:eastAsia="宋体" w:hAnsi="宋体" w:cs="宋体" w:hint="eastAsia"/>
          <w:kern w:val="0"/>
          <w:sz w:val="22"/>
        </w:rPr>
        <w:t>一个无红利股票的美式看涨期权还有</w:t>
      </w:r>
      <w:r w:rsidR="00317104">
        <w:rPr>
          <w:rFonts w:ascii="Adobe Jenson Pro" w:eastAsia="宋体" w:hAnsi="宋体" w:cs="宋体" w:hint="eastAsia"/>
          <w:kern w:val="0"/>
          <w:sz w:val="22"/>
        </w:rPr>
        <w:t>4</w:t>
      </w:r>
      <w:r w:rsidRPr="00132808">
        <w:rPr>
          <w:rFonts w:ascii="Adobe Jenson Pro" w:eastAsia="宋体" w:hAnsi="宋体" w:cs="宋体" w:hint="eastAsia"/>
          <w:kern w:val="0"/>
          <w:sz w:val="22"/>
        </w:rPr>
        <w:t>个月到期，</w:t>
      </w:r>
      <w:r w:rsidR="00A021FC">
        <w:rPr>
          <w:rFonts w:ascii="Adobe Jenson Pro" w:eastAsia="宋体" w:hAnsi="宋体" w:cs="宋体" w:hint="eastAsia"/>
          <w:kern w:val="0"/>
          <w:sz w:val="22"/>
        </w:rPr>
        <w:t>行权</w:t>
      </w:r>
      <w:r w:rsidRPr="00132808">
        <w:rPr>
          <w:rFonts w:ascii="Adobe Jenson Pro" w:eastAsia="宋体" w:hAnsi="宋体" w:cs="宋体" w:hint="eastAsia"/>
          <w:kern w:val="0"/>
          <w:sz w:val="22"/>
        </w:rPr>
        <w:t>价格为</w:t>
      </w:r>
      <w:r w:rsidRPr="00132808">
        <w:rPr>
          <w:rFonts w:ascii="Adobe Jenson Pro" w:eastAsia="宋体" w:hAnsi="宋体" w:cs="宋体"/>
          <w:kern w:val="0"/>
          <w:sz w:val="22"/>
        </w:rPr>
        <w:t>21</w:t>
      </w:r>
      <w:r w:rsidRPr="00132808">
        <w:rPr>
          <w:rFonts w:ascii="Adobe Jenson Pro" w:eastAsia="宋体" w:hAnsi="宋体" w:cs="宋体" w:hint="eastAsia"/>
          <w:kern w:val="0"/>
          <w:sz w:val="22"/>
        </w:rPr>
        <w:t>元，股票现价为</w:t>
      </w:r>
      <w:r w:rsidRPr="00132808">
        <w:rPr>
          <w:rFonts w:ascii="Adobe Jenson Pro" w:eastAsia="宋体" w:hAnsi="宋体" w:cs="宋体"/>
          <w:kern w:val="0"/>
          <w:sz w:val="22"/>
        </w:rPr>
        <w:t>20</w:t>
      </w:r>
      <w:r w:rsidRPr="00132808">
        <w:rPr>
          <w:rFonts w:ascii="Adobe Jenson Pro" w:eastAsia="宋体" w:hAnsi="宋体" w:cs="宋体" w:hint="eastAsia"/>
          <w:kern w:val="0"/>
          <w:sz w:val="22"/>
        </w:rPr>
        <w:t>元，无风险利率为</w:t>
      </w:r>
      <w:r w:rsidRPr="00132808">
        <w:rPr>
          <w:rFonts w:ascii="Adobe Jenson Pro" w:eastAsia="宋体" w:hAnsi="宋体" w:cs="宋体"/>
          <w:kern w:val="0"/>
          <w:sz w:val="22"/>
        </w:rPr>
        <w:t>10%</w:t>
      </w:r>
      <w:r w:rsidRPr="00132808">
        <w:rPr>
          <w:rFonts w:ascii="Adobe Jenson Pro" w:eastAsia="宋体" w:hAnsi="宋体" w:cs="宋体" w:hint="eastAsia"/>
          <w:kern w:val="0"/>
          <w:sz w:val="22"/>
        </w:rPr>
        <w:t>，波动率为</w:t>
      </w:r>
      <w:r w:rsidRPr="00132808">
        <w:rPr>
          <w:rFonts w:ascii="Adobe Jenson Pro" w:eastAsia="宋体" w:hAnsi="宋体" w:cs="宋体"/>
          <w:kern w:val="0"/>
          <w:sz w:val="22"/>
        </w:rPr>
        <w:t>30%</w:t>
      </w:r>
      <w:r w:rsidRPr="00132808">
        <w:rPr>
          <w:rFonts w:ascii="Adobe Jenson Pro" w:eastAsia="宋体" w:hAnsi="宋体" w:cs="宋体" w:hint="eastAsia"/>
          <w:kern w:val="0"/>
          <w:sz w:val="22"/>
        </w:rPr>
        <w:t>。运用显性有限差分法为该期权定价。股票价格区间为</w:t>
      </w:r>
      <w:r w:rsidRPr="00132808">
        <w:rPr>
          <w:rFonts w:ascii="Adobe Jenson Pro" w:eastAsia="宋体" w:hAnsi="宋体" w:cs="宋体"/>
          <w:kern w:val="0"/>
          <w:sz w:val="22"/>
        </w:rPr>
        <w:t>4</w:t>
      </w:r>
      <w:r w:rsidRPr="00132808">
        <w:rPr>
          <w:rFonts w:ascii="Adobe Jenson Pro" w:eastAsia="宋体" w:hAnsi="宋体" w:cs="宋体" w:hint="eastAsia"/>
          <w:kern w:val="0"/>
          <w:sz w:val="22"/>
        </w:rPr>
        <w:t>元，时间区间为</w:t>
      </w:r>
      <w:r w:rsidRPr="00132808">
        <w:rPr>
          <w:rFonts w:ascii="Adobe Jenson Pro" w:eastAsia="宋体" w:hAnsi="宋体" w:cs="宋体"/>
          <w:kern w:val="0"/>
          <w:sz w:val="22"/>
        </w:rPr>
        <w:t>1</w:t>
      </w:r>
      <w:r w:rsidRPr="00132808">
        <w:rPr>
          <w:rFonts w:ascii="Adobe Jenson Pro" w:eastAsia="宋体" w:hAnsi="宋体" w:cs="宋体" w:hint="eastAsia"/>
          <w:kern w:val="0"/>
          <w:sz w:val="22"/>
        </w:rPr>
        <w:t>个月。</w:t>
      </w:r>
    </w:p>
    <w:p w14:paraId="4FF72A5D" w14:textId="77777777" w:rsidR="00317104" w:rsidRPr="00317104" w:rsidRDefault="00317104" w:rsidP="005035EA">
      <w:pPr>
        <w:pStyle w:val="a7"/>
        <w:numPr>
          <w:ilvl w:val="0"/>
          <w:numId w:val="21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宋体" w:cs="宋体"/>
          <w:kern w:val="0"/>
          <w:sz w:val="22"/>
        </w:rPr>
      </w:pPr>
      <w:r w:rsidRPr="00317104">
        <w:rPr>
          <w:rFonts w:ascii="Adobe Jenson Pro" w:eastAsia="宋体" w:hAnsi="宋体" w:cs="宋体" w:hint="eastAsia"/>
          <w:kern w:val="0"/>
          <w:sz w:val="22"/>
        </w:rPr>
        <w:t>假设当前股票价格为</w:t>
      </w:r>
      <w:r w:rsidRPr="00317104">
        <w:rPr>
          <w:rFonts w:ascii="Adobe Jenson Pro" w:eastAsia="宋体" w:hAnsi="宋体" w:cs="宋体" w:hint="eastAsia"/>
          <w:kern w:val="0"/>
          <w:sz w:val="22"/>
        </w:rPr>
        <w:t>100</w:t>
      </w:r>
      <w:r w:rsidRPr="00317104">
        <w:rPr>
          <w:rFonts w:ascii="Adobe Jenson Pro" w:eastAsia="宋体" w:hAnsi="宋体" w:cs="宋体" w:hint="eastAsia"/>
          <w:kern w:val="0"/>
          <w:sz w:val="22"/>
        </w:rPr>
        <w:t>元，利率期限结构是平的，无风险年化利率均为</w:t>
      </w:r>
      <w:r w:rsidRPr="00317104">
        <w:rPr>
          <w:rFonts w:ascii="Adobe Jenson Pro" w:eastAsia="宋体" w:hAnsi="宋体" w:cs="宋体" w:hint="eastAsia"/>
          <w:kern w:val="0"/>
          <w:sz w:val="22"/>
        </w:rPr>
        <w:t>5%</w:t>
      </w:r>
      <w:r w:rsidRPr="00317104">
        <w:rPr>
          <w:rFonts w:ascii="Adobe Jenson Pro" w:eastAsia="宋体" w:hAnsi="宋体" w:cs="宋体" w:hint="eastAsia"/>
          <w:kern w:val="0"/>
          <w:sz w:val="22"/>
        </w:rPr>
        <w:t>，股票价格波动率为</w:t>
      </w:r>
      <w:r w:rsidRPr="00317104">
        <w:rPr>
          <w:rFonts w:ascii="Adobe Jenson Pro" w:eastAsia="宋体" w:hAnsi="宋体" w:cs="宋体" w:hint="eastAsia"/>
          <w:kern w:val="0"/>
          <w:sz w:val="22"/>
        </w:rPr>
        <w:t>20%</w:t>
      </w:r>
      <w:r w:rsidRPr="00317104">
        <w:rPr>
          <w:rFonts w:ascii="Adobe Jenson Pro" w:eastAsia="宋体" w:hAnsi="宋体" w:cs="宋体" w:hint="eastAsia"/>
          <w:kern w:val="0"/>
          <w:sz w:val="22"/>
        </w:rPr>
        <w:t>。有一个衍生产品合约有效期为</w:t>
      </w:r>
      <w:r w:rsidRPr="00317104">
        <w:rPr>
          <w:rFonts w:ascii="Adobe Jenson Pro" w:eastAsia="宋体" w:hAnsi="宋体" w:cs="宋体" w:hint="eastAsia"/>
          <w:kern w:val="0"/>
          <w:sz w:val="22"/>
        </w:rPr>
        <w:t>1</w:t>
      </w:r>
      <w:r w:rsidRPr="00317104">
        <w:rPr>
          <w:rFonts w:ascii="Adobe Jenson Pro" w:eastAsia="宋体" w:hAnsi="宋体" w:cs="宋体" w:hint="eastAsia"/>
          <w:kern w:val="0"/>
          <w:sz w:val="22"/>
        </w:rPr>
        <w:t>年，合约规定，如果</w:t>
      </w:r>
      <w:r w:rsidRPr="00317104">
        <w:rPr>
          <w:rFonts w:ascii="Adobe Jenson Pro" w:eastAsia="宋体" w:hAnsi="宋体" w:cs="宋体"/>
          <w:kern w:val="0"/>
          <w:position w:val="-12"/>
          <w:sz w:val="22"/>
        </w:rPr>
        <w:object w:dxaOrig="840" w:dyaOrig="360" w14:anchorId="58210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8pt" o:ole="">
            <v:imagedata r:id="rId7" o:title=""/>
          </v:shape>
          <o:OLEObject Type="Embed" ProgID="Equation.DSMT4" ShapeID="_x0000_i1025" DrawAspect="Content" ObjectID="_1649056221" r:id="rId8"/>
        </w:object>
      </w:r>
      <w:r w:rsidRPr="00317104">
        <w:rPr>
          <w:rFonts w:ascii="Adobe Jenson Pro" w:eastAsia="宋体" w:hAnsi="宋体" w:cs="宋体" w:hint="eastAsia"/>
          <w:kern w:val="0"/>
          <w:sz w:val="22"/>
        </w:rPr>
        <w:t>，该产品持有者将获得</w:t>
      </w:r>
      <w:r w:rsidRPr="00317104">
        <w:rPr>
          <w:rFonts w:ascii="Adobe Jenson Pro" w:eastAsia="宋体" w:hAnsi="宋体" w:cs="宋体" w:hint="eastAsia"/>
          <w:kern w:val="0"/>
          <w:sz w:val="22"/>
        </w:rPr>
        <w:t>1</w:t>
      </w:r>
      <w:r w:rsidRPr="00317104">
        <w:rPr>
          <w:rFonts w:ascii="Adobe Jenson Pro" w:eastAsia="宋体" w:hAnsi="宋体" w:cs="宋体" w:hint="eastAsia"/>
          <w:kern w:val="0"/>
          <w:sz w:val="22"/>
        </w:rPr>
        <w:t>元，反之则不用亏损。试用解析解、二叉树、蒙特卡罗模拟（至少</w:t>
      </w:r>
      <w:r w:rsidRPr="00317104">
        <w:rPr>
          <w:rFonts w:ascii="Adobe Jenson Pro" w:eastAsia="宋体" w:hAnsi="宋体" w:cs="宋体" w:hint="eastAsia"/>
          <w:kern w:val="0"/>
          <w:sz w:val="22"/>
        </w:rPr>
        <w:t>1000</w:t>
      </w:r>
      <w:r w:rsidRPr="00317104">
        <w:rPr>
          <w:rFonts w:ascii="Adobe Jenson Pro" w:eastAsia="宋体" w:hAnsi="宋体" w:cs="宋体" w:hint="eastAsia"/>
          <w:kern w:val="0"/>
          <w:sz w:val="22"/>
        </w:rPr>
        <w:t>次）和有限差分方法为该产品定价，并</w:t>
      </w:r>
      <w:r w:rsidR="00787704">
        <w:rPr>
          <w:rFonts w:ascii="Adobe Jenson Pro" w:eastAsia="宋体" w:hAnsi="宋体" w:cs="宋体" w:hint="eastAsia"/>
          <w:kern w:val="0"/>
          <w:sz w:val="22"/>
        </w:rPr>
        <w:t>讨论比较</w:t>
      </w:r>
      <w:r w:rsidRPr="00317104">
        <w:rPr>
          <w:rFonts w:ascii="Adobe Jenson Pro" w:eastAsia="宋体" w:hAnsi="宋体" w:cs="宋体" w:hint="eastAsia"/>
          <w:kern w:val="0"/>
          <w:sz w:val="22"/>
        </w:rPr>
        <w:t>这些定价方法。</w:t>
      </w:r>
    </w:p>
    <w:sectPr w:rsidR="00317104" w:rsidRPr="00317104" w:rsidSect="00C55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6B33E" w14:textId="77777777" w:rsidR="0084018B" w:rsidRDefault="0084018B" w:rsidP="00F407D9">
      <w:r>
        <w:separator/>
      </w:r>
    </w:p>
  </w:endnote>
  <w:endnote w:type="continuationSeparator" w:id="0">
    <w:p w14:paraId="31937306" w14:textId="77777777" w:rsidR="0084018B" w:rsidRDefault="0084018B" w:rsidP="00F4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Jenson Pro">
    <w:panose1 w:val="020A0503050201030203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Roman10-Regular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宋体 Std L">
    <w:panose1 w:val="020203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CE51C" w14:textId="77777777" w:rsidR="0084018B" w:rsidRDefault="0084018B" w:rsidP="00F407D9">
      <w:r>
        <w:separator/>
      </w:r>
    </w:p>
  </w:footnote>
  <w:footnote w:type="continuationSeparator" w:id="0">
    <w:p w14:paraId="51E8616E" w14:textId="77777777" w:rsidR="0084018B" w:rsidRDefault="0084018B" w:rsidP="00F40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2FEA"/>
    <w:multiLevelType w:val="hybridMultilevel"/>
    <w:tmpl w:val="0F300F86"/>
    <w:lvl w:ilvl="0" w:tplc="CCC090BC">
      <w:start w:val="1"/>
      <w:numFmt w:val="decimal"/>
      <w:lvlText w:val="%1."/>
      <w:lvlJc w:val="left"/>
      <w:pPr>
        <w:ind w:left="360" w:hanging="360"/>
      </w:pPr>
      <w:rPr>
        <w:rFonts w:ascii="Adobe Jenson Pro" w:hAnsi="Adobe Jenson Pro" w:hint="default"/>
      </w:rPr>
    </w:lvl>
    <w:lvl w:ilvl="1" w:tplc="3C862FD8">
      <w:start w:val="1"/>
      <w:numFmt w:val="lowerLetter"/>
      <w:lvlText w:val="(%2)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C71F1E"/>
    <w:multiLevelType w:val="hybridMultilevel"/>
    <w:tmpl w:val="6F521570"/>
    <w:lvl w:ilvl="0" w:tplc="4B2A1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19467A"/>
    <w:multiLevelType w:val="hybridMultilevel"/>
    <w:tmpl w:val="E99C8F2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22F3D2F"/>
    <w:multiLevelType w:val="hybridMultilevel"/>
    <w:tmpl w:val="A8D21E76"/>
    <w:lvl w:ilvl="0" w:tplc="269205C4">
      <w:start w:val="1"/>
      <w:numFmt w:val="decimal"/>
      <w:pStyle w:val="MTDisplayEquation"/>
      <w:lvlText w:val="%1."/>
      <w:lvlJc w:val="left"/>
      <w:pPr>
        <w:ind w:left="420" w:hanging="420"/>
      </w:pPr>
    </w:lvl>
    <w:lvl w:ilvl="1" w:tplc="27740108">
      <w:start w:val="1"/>
      <w:numFmt w:val="lowerLetter"/>
      <w:lvlText w:val="(%2)"/>
      <w:lvlJc w:val="left"/>
      <w:pPr>
        <w:ind w:left="780" w:hanging="360"/>
      </w:pPr>
      <w:rPr>
        <w:rFonts w:ascii="LMRoman10-Regular-Identity-H" w:eastAsia="LMRoman10-Regular-Identity-H" w:cs="LMRoman10-Regular-Identity-H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0FB6C21"/>
    <w:multiLevelType w:val="hybridMultilevel"/>
    <w:tmpl w:val="F3BC167A"/>
    <w:lvl w:ilvl="0" w:tplc="397C93C6">
      <w:start w:val="1"/>
      <w:numFmt w:val="decimal"/>
      <w:lvlText w:val="%1."/>
      <w:lvlJc w:val="left"/>
      <w:pPr>
        <w:ind w:left="360" w:hanging="360"/>
      </w:pPr>
      <w:rPr>
        <w:rFonts w:ascii="宋体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67927A1"/>
    <w:multiLevelType w:val="hybridMultilevel"/>
    <w:tmpl w:val="C1D806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6AC4D2D"/>
    <w:multiLevelType w:val="hybridMultilevel"/>
    <w:tmpl w:val="1CB22EE8"/>
    <w:lvl w:ilvl="0" w:tplc="1F2C47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-11" w:hanging="420"/>
      </w:pPr>
    </w:lvl>
    <w:lvl w:ilvl="2" w:tplc="0409001B" w:tentative="1">
      <w:start w:val="1"/>
      <w:numFmt w:val="lowerRoman"/>
      <w:lvlText w:val="%3."/>
      <w:lvlJc w:val="right"/>
      <w:pPr>
        <w:ind w:left="409" w:hanging="420"/>
      </w:pPr>
    </w:lvl>
    <w:lvl w:ilvl="3" w:tplc="0409000F" w:tentative="1">
      <w:start w:val="1"/>
      <w:numFmt w:val="decimal"/>
      <w:lvlText w:val="%4."/>
      <w:lvlJc w:val="left"/>
      <w:pPr>
        <w:ind w:left="829" w:hanging="420"/>
      </w:pPr>
    </w:lvl>
    <w:lvl w:ilvl="4" w:tplc="04090019" w:tentative="1">
      <w:start w:val="1"/>
      <w:numFmt w:val="lowerLetter"/>
      <w:lvlText w:val="%5)"/>
      <w:lvlJc w:val="left"/>
      <w:pPr>
        <w:ind w:left="1249" w:hanging="420"/>
      </w:pPr>
    </w:lvl>
    <w:lvl w:ilvl="5" w:tplc="0409001B" w:tentative="1">
      <w:start w:val="1"/>
      <w:numFmt w:val="lowerRoman"/>
      <w:lvlText w:val="%6."/>
      <w:lvlJc w:val="right"/>
      <w:pPr>
        <w:ind w:left="1669" w:hanging="420"/>
      </w:pPr>
    </w:lvl>
    <w:lvl w:ilvl="6" w:tplc="0409000F" w:tentative="1">
      <w:start w:val="1"/>
      <w:numFmt w:val="decimal"/>
      <w:lvlText w:val="%7."/>
      <w:lvlJc w:val="left"/>
      <w:pPr>
        <w:ind w:left="2089" w:hanging="420"/>
      </w:pPr>
    </w:lvl>
    <w:lvl w:ilvl="7" w:tplc="04090019" w:tentative="1">
      <w:start w:val="1"/>
      <w:numFmt w:val="lowerLetter"/>
      <w:lvlText w:val="%8)"/>
      <w:lvlJc w:val="left"/>
      <w:pPr>
        <w:ind w:left="2509" w:hanging="420"/>
      </w:pPr>
    </w:lvl>
    <w:lvl w:ilvl="8" w:tplc="0409001B" w:tentative="1">
      <w:start w:val="1"/>
      <w:numFmt w:val="lowerRoman"/>
      <w:lvlText w:val="%9."/>
      <w:lvlJc w:val="right"/>
      <w:pPr>
        <w:ind w:left="2929" w:hanging="420"/>
      </w:pPr>
    </w:lvl>
  </w:abstractNum>
  <w:abstractNum w:abstractNumId="7" w15:restartNumberingAfterBreak="0">
    <w:nsid w:val="278432B3"/>
    <w:multiLevelType w:val="hybridMultilevel"/>
    <w:tmpl w:val="0D164654"/>
    <w:lvl w:ilvl="0" w:tplc="8E9A38C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8E9A38C4">
      <w:start w:val="1"/>
      <w:numFmt w:val="lowerLetter"/>
      <w:lvlText w:val="(%2)"/>
      <w:lvlJc w:val="left"/>
      <w:pPr>
        <w:ind w:left="846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299211FA"/>
    <w:multiLevelType w:val="hybridMultilevel"/>
    <w:tmpl w:val="377CEBD6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8E9A38C4">
      <w:start w:val="1"/>
      <w:numFmt w:val="lowerLetter"/>
      <w:lvlText w:val="(%2)"/>
      <w:lvlJc w:val="left"/>
      <w:pPr>
        <w:ind w:left="846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305F706B"/>
    <w:multiLevelType w:val="hybridMultilevel"/>
    <w:tmpl w:val="126AB8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CC46CE8"/>
    <w:multiLevelType w:val="hybridMultilevel"/>
    <w:tmpl w:val="A8180D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EC9730B"/>
    <w:multiLevelType w:val="hybridMultilevel"/>
    <w:tmpl w:val="1F009E58"/>
    <w:lvl w:ilvl="0" w:tplc="F15CDAF2">
      <w:start w:val="1"/>
      <w:numFmt w:val="decimal"/>
      <w:lvlText w:val="%1."/>
      <w:lvlJc w:val="left"/>
      <w:pPr>
        <w:ind w:left="360" w:hanging="360"/>
      </w:pPr>
      <w:rPr>
        <w:rFonts w:ascii="Adobe Jenson Pro" w:eastAsiaTheme="minorEastAsia" w:hAnsi="Adobe Jenson Pro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8CA3289"/>
    <w:multiLevelType w:val="hybridMultilevel"/>
    <w:tmpl w:val="352C3B0A"/>
    <w:lvl w:ilvl="0" w:tplc="8E9A38C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8E9A38C4">
      <w:start w:val="1"/>
      <w:numFmt w:val="lowerLetter"/>
      <w:lvlText w:val="(%2)"/>
      <w:lvlJc w:val="left"/>
      <w:pPr>
        <w:ind w:left="846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5D5542AF"/>
    <w:multiLevelType w:val="hybridMultilevel"/>
    <w:tmpl w:val="D86423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0130AF3"/>
    <w:multiLevelType w:val="hybridMultilevel"/>
    <w:tmpl w:val="87BE09F4"/>
    <w:lvl w:ilvl="0" w:tplc="397C93C6">
      <w:start w:val="1"/>
      <w:numFmt w:val="decimal"/>
      <w:lvlText w:val="%1."/>
      <w:lvlJc w:val="left"/>
      <w:pPr>
        <w:ind w:left="360" w:hanging="360"/>
      </w:pPr>
      <w:rPr>
        <w:rFonts w:ascii="宋体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0823825"/>
    <w:multiLevelType w:val="hybridMultilevel"/>
    <w:tmpl w:val="2A324B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1A306DF"/>
    <w:multiLevelType w:val="hybridMultilevel"/>
    <w:tmpl w:val="7EF4D0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A98085C"/>
    <w:multiLevelType w:val="hybridMultilevel"/>
    <w:tmpl w:val="D78CAA9C"/>
    <w:lvl w:ilvl="0" w:tplc="F15CDAF2">
      <w:start w:val="1"/>
      <w:numFmt w:val="decimal"/>
      <w:lvlText w:val="%1."/>
      <w:lvlJc w:val="left"/>
      <w:pPr>
        <w:ind w:left="360" w:hanging="360"/>
      </w:pPr>
      <w:rPr>
        <w:rFonts w:ascii="Adobe Jenson Pro" w:eastAsiaTheme="minorEastAsia" w:hAnsi="Adobe Jenson Pro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11D2EA5"/>
    <w:multiLevelType w:val="hybridMultilevel"/>
    <w:tmpl w:val="7570E9AE"/>
    <w:lvl w:ilvl="0" w:tplc="8E9A38C4">
      <w:start w:val="1"/>
      <w:numFmt w:val="lowerLetter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9" w15:restartNumberingAfterBreak="0">
    <w:nsid w:val="75422674"/>
    <w:multiLevelType w:val="hybridMultilevel"/>
    <w:tmpl w:val="912A78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88E258D"/>
    <w:multiLevelType w:val="hybridMultilevel"/>
    <w:tmpl w:val="8E76AC5A"/>
    <w:lvl w:ilvl="0" w:tplc="9C1C4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7"/>
  </w:num>
  <w:num w:numId="5">
    <w:abstractNumId w:val="8"/>
  </w:num>
  <w:num w:numId="6">
    <w:abstractNumId w:val="12"/>
  </w:num>
  <w:num w:numId="7">
    <w:abstractNumId w:val="0"/>
  </w:num>
  <w:num w:numId="8">
    <w:abstractNumId w:val="14"/>
  </w:num>
  <w:num w:numId="9">
    <w:abstractNumId w:val="20"/>
  </w:num>
  <w:num w:numId="10">
    <w:abstractNumId w:val="4"/>
  </w:num>
  <w:num w:numId="11">
    <w:abstractNumId w:val="7"/>
  </w:num>
  <w:num w:numId="12">
    <w:abstractNumId w:val="18"/>
  </w:num>
  <w:num w:numId="13">
    <w:abstractNumId w:val="5"/>
  </w:num>
  <w:num w:numId="14">
    <w:abstractNumId w:val="16"/>
  </w:num>
  <w:num w:numId="15">
    <w:abstractNumId w:val="19"/>
  </w:num>
  <w:num w:numId="16">
    <w:abstractNumId w:val="15"/>
  </w:num>
  <w:num w:numId="17">
    <w:abstractNumId w:val="2"/>
  </w:num>
  <w:num w:numId="18">
    <w:abstractNumId w:val="10"/>
  </w:num>
  <w:num w:numId="19">
    <w:abstractNumId w:val="13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AFA"/>
    <w:rsid w:val="00006866"/>
    <w:rsid w:val="0000732C"/>
    <w:rsid w:val="00031A5F"/>
    <w:rsid w:val="00041B9F"/>
    <w:rsid w:val="00060277"/>
    <w:rsid w:val="00082769"/>
    <w:rsid w:val="000A54EF"/>
    <w:rsid w:val="000B64B2"/>
    <w:rsid w:val="000C468A"/>
    <w:rsid w:val="000D63DF"/>
    <w:rsid w:val="000E388E"/>
    <w:rsid w:val="000F0A55"/>
    <w:rsid w:val="00102294"/>
    <w:rsid w:val="00104A20"/>
    <w:rsid w:val="0011117F"/>
    <w:rsid w:val="00132808"/>
    <w:rsid w:val="00150A2C"/>
    <w:rsid w:val="00181CBC"/>
    <w:rsid w:val="00197800"/>
    <w:rsid w:val="001A361A"/>
    <w:rsid w:val="001A4842"/>
    <w:rsid w:val="001C3498"/>
    <w:rsid w:val="001E2004"/>
    <w:rsid w:val="001E5A15"/>
    <w:rsid w:val="001F717F"/>
    <w:rsid w:val="00203E36"/>
    <w:rsid w:val="00216594"/>
    <w:rsid w:val="00275BC9"/>
    <w:rsid w:val="00287777"/>
    <w:rsid w:val="002B09B0"/>
    <w:rsid w:val="002C039F"/>
    <w:rsid w:val="002C619D"/>
    <w:rsid w:val="002D3F51"/>
    <w:rsid w:val="002D4671"/>
    <w:rsid w:val="003134C9"/>
    <w:rsid w:val="003161EA"/>
    <w:rsid w:val="00317104"/>
    <w:rsid w:val="0031770F"/>
    <w:rsid w:val="003229FD"/>
    <w:rsid w:val="00332FFD"/>
    <w:rsid w:val="00336A93"/>
    <w:rsid w:val="00347D4C"/>
    <w:rsid w:val="0036123A"/>
    <w:rsid w:val="00386199"/>
    <w:rsid w:val="0038794F"/>
    <w:rsid w:val="00396EDE"/>
    <w:rsid w:val="003B48D1"/>
    <w:rsid w:val="003C6E27"/>
    <w:rsid w:val="003D2EBC"/>
    <w:rsid w:val="003E4B51"/>
    <w:rsid w:val="004153EA"/>
    <w:rsid w:val="00427665"/>
    <w:rsid w:val="0043752E"/>
    <w:rsid w:val="004440F7"/>
    <w:rsid w:val="00447088"/>
    <w:rsid w:val="004653F0"/>
    <w:rsid w:val="00475760"/>
    <w:rsid w:val="00484A4A"/>
    <w:rsid w:val="004876FF"/>
    <w:rsid w:val="004928B5"/>
    <w:rsid w:val="0049498A"/>
    <w:rsid w:val="00495A86"/>
    <w:rsid w:val="004B0041"/>
    <w:rsid w:val="004B1AD8"/>
    <w:rsid w:val="004C6393"/>
    <w:rsid w:val="004C7DD7"/>
    <w:rsid w:val="004E16F6"/>
    <w:rsid w:val="004E18C9"/>
    <w:rsid w:val="004F1115"/>
    <w:rsid w:val="004F7829"/>
    <w:rsid w:val="0050099C"/>
    <w:rsid w:val="005035EA"/>
    <w:rsid w:val="00513EE6"/>
    <w:rsid w:val="0053444A"/>
    <w:rsid w:val="0054348B"/>
    <w:rsid w:val="00546EFC"/>
    <w:rsid w:val="0055130A"/>
    <w:rsid w:val="00561A97"/>
    <w:rsid w:val="0056285E"/>
    <w:rsid w:val="0058164C"/>
    <w:rsid w:val="005C06D5"/>
    <w:rsid w:val="005C12EC"/>
    <w:rsid w:val="005C197C"/>
    <w:rsid w:val="005C26D9"/>
    <w:rsid w:val="005C7279"/>
    <w:rsid w:val="006077AF"/>
    <w:rsid w:val="006147C9"/>
    <w:rsid w:val="006154B4"/>
    <w:rsid w:val="00616603"/>
    <w:rsid w:val="0064119E"/>
    <w:rsid w:val="00642439"/>
    <w:rsid w:val="00651AF1"/>
    <w:rsid w:val="00653158"/>
    <w:rsid w:val="006564C2"/>
    <w:rsid w:val="00663CA5"/>
    <w:rsid w:val="00664300"/>
    <w:rsid w:val="0067278C"/>
    <w:rsid w:val="00700A38"/>
    <w:rsid w:val="00710348"/>
    <w:rsid w:val="00710ECD"/>
    <w:rsid w:val="00715130"/>
    <w:rsid w:val="007232B0"/>
    <w:rsid w:val="00734792"/>
    <w:rsid w:val="007434EB"/>
    <w:rsid w:val="0075327A"/>
    <w:rsid w:val="00787704"/>
    <w:rsid w:val="00796736"/>
    <w:rsid w:val="007A76B2"/>
    <w:rsid w:val="007C0584"/>
    <w:rsid w:val="007C41E3"/>
    <w:rsid w:val="007F2AFA"/>
    <w:rsid w:val="007F54B4"/>
    <w:rsid w:val="007F6D13"/>
    <w:rsid w:val="0080159A"/>
    <w:rsid w:val="00804316"/>
    <w:rsid w:val="0081418C"/>
    <w:rsid w:val="0082162E"/>
    <w:rsid w:val="008218BE"/>
    <w:rsid w:val="00837F24"/>
    <w:rsid w:val="0084018B"/>
    <w:rsid w:val="00845304"/>
    <w:rsid w:val="00857EFA"/>
    <w:rsid w:val="00862B1F"/>
    <w:rsid w:val="008C02A9"/>
    <w:rsid w:val="008C404A"/>
    <w:rsid w:val="008C4EB0"/>
    <w:rsid w:val="008D78F9"/>
    <w:rsid w:val="008E5CF0"/>
    <w:rsid w:val="008F352F"/>
    <w:rsid w:val="008F5625"/>
    <w:rsid w:val="00913499"/>
    <w:rsid w:val="009139BD"/>
    <w:rsid w:val="00914EA6"/>
    <w:rsid w:val="009178D9"/>
    <w:rsid w:val="00924A13"/>
    <w:rsid w:val="00937484"/>
    <w:rsid w:val="00954C2B"/>
    <w:rsid w:val="009818C1"/>
    <w:rsid w:val="00997806"/>
    <w:rsid w:val="009B1B1C"/>
    <w:rsid w:val="009C33F4"/>
    <w:rsid w:val="009D206A"/>
    <w:rsid w:val="009D3451"/>
    <w:rsid w:val="00A021FC"/>
    <w:rsid w:val="00A06139"/>
    <w:rsid w:val="00A20A13"/>
    <w:rsid w:val="00A25D8E"/>
    <w:rsid w:val="00A34CEA"/>
    <w:rsid w:val="00A37CB4"/>
    <w:rsid w:val="00A42A07"/>
    <w:rsid w:val="00A52102"/>
    <w:rsid w:val="00A53B33"/>
    <w:rsid w:val="00A62AB1"/>
    <w:rsid w:val="00AE1232"/>
    <w:rsid w:val="00B06456"/>
    <w:rsid w:val="00B2650B"/>
    <w:rsid w:val="00B428FB"/>
    <w:rsid w:val="00B42C75"/>
    <w:rsid w:val="00B66757"/>
    <w:rsid w:val="00B723BD"/>
    <w:rsid w:val="00B7272F"/>
    <w:rsid w:val="00BA10CA"/>
    <w:rsid w:val="00BB52BF"/>
    <w:rsid w:val="00BB6647"/>
    <w:rsid w:val="00BC072A"/>
    <w:rsid w:val="00BF0637"/>
    <w:rsid w:val="00C07926"/>
    <w:rsid w:val="00C12A9A"/>
    <w:rsid w:val="00C219EF"/>
    <w:rsid w:val="00C55EE3"/>
    <w:rsid w:val="00C66943"/>
    <w:rsid w:val="00C67A88"/>
    <w:rsid w:val="00CA0A62"/>
    <w:rsid w:val="00CA168F"/>
    <w:rsid w:val="00CB2855"/>
    <w:rsid w:val="00CB4CC0"/>
    <w:rsid w:val="00CC1F9D"/>
    <w:rsid w:val="00CC51CB"/>
    <w:rsid w:val="00CE2100"/>
    <w:rsid w:val="00CF1491"/>
    <w:rsid w:val="00D205D1"/>
    <w:rsid w:val="00D30A7B"/>
    <w:rsid w:val="00D40C23"/>
    <w:rsid w:val="00D415B4"/>
    <w:rsid w:val="00D56943"/>
    <w:rsid w:val="00D85F0F"/>
    <w:rsid w:val="00D96606"/>
    <w:rsid w:val="00DD7256"/>
    <w:rsid w:val="00E23AEA"/>
    <w:rsid w:val="00E300FC"/>
    <w:rsid w:val="00E5621C"/>
    <w:rsid w:val="00E67867"/>
    <w:rsid w:val="00E6799C"/>
    <w:rsid w:val="00E70098"/>
    <w:rsid w:val="00E7677D"/>
    <w:rsid w:val="00E81B05"/>
    <w:rsid w:val="00E8427B"/>
    <w:rsid w:val="00E95D30"/>
    <w:rsid w:val="00EA0FF7"/>
    <w:rsid w:val="00EC3593"/>
    <w:rsid w:val="00ED2731"/>
    <w:rsid w:val="00EF4180"/>
    <w:rsid w:val="00EF4D9D"/>
    <w:rsid w:val="00F063E7"/>
    <w:rsid w:val="00F2264A"/>
    <w:rsid w:val="00F24985"/>
    <w:rsid w:val="00F407D9"/>
    <w:rsid w:val="00F52C41"/>
    <w:rsid w:val="00F575E0"/>
    <w:rsid w:val="00F723B1"/>
    <w:rsid w:val="00F75662"/>
    <w:rsid w:val="00F859DF"/>
    <w:rsid w:val="00F93202"/>
    <w:rsid w:val="00F93375"/>
    <w:rsid w:val="00FA1A00"/>
    <w:rsid w:val="00FB0309"/>
    <w:rsid w:val="00FC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4B240"/>
  <w15:docId w15:val="{235082B9-199D-4E87-B4CA-ECA8347F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07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0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07D9"/>
    <w:rPr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924A13"/>
    <w:pPr>
      <w:ind w:firstLineChars="200" w:firstLine="420"/>
    </w:pPr>
  </w:style>
  <w:style w:type="paragraph" w:customStyle="1" w:styleId="MTDisplayEquation">
    <w:name w:val="MTDisplayEquation"/>
    <w:basedOn w:val="a7"/>
    <w:next w:val="a"/>
    <w:link w:val="MTDisplayEquationChar"/>
    <w:rsid w:val="00561A97"/>
    <w:pPr>
      <w:numPr>
        <w:numId w:val="2"/>
      </w:numPr>
      <w:tabs>
        <w:tab w:val="center" w:pos="4360"/>
        <w:tab w:val="right" w:pos="8300"/>
      </w:tabs>
      <w:autoSpaceDE w:val="0"/>
      <w:autoSpaceDN w:val="0"/>
      <w:adjustRightInd w:val="0"/>
      <w:ind w:firstLineChars="0" w:firstLine="0"/>
      <w:jc w:val="left"/>
    </w:pPr>
    <w:rPr>
      <w:rFonts w:ascii="Adobe Jenson Pro" w:eastAsia="宋体" w:hAnsi="Adobe Jenson Pro" w:cs="宋体"/>
      <w:kern w:val="0"/>
      <w:sz w:val="22"/>
    </w:rPr>
  </w:style>
  <w:style w:type="character" w:customStyle="1" w:styleId="a8">
    <w:name w:val="列表段落 字符"/>
    <w:basedOn w:val="a0"/>
    <w:link w:val="a7"/>
    <w:uiPriority w:val="34"/>
    <w:rsid w:val="00561A97"/>
  </w:style>
  <w:style w:type="character" w:customStyle="1" w:styleId="MTDisplayEquationChar">
    <w:name w:val="MTDisplayEquation Char"/>
    <w:basedOn w:val="a8"/>
    <w:link w:val="MTDisplayEquation"/>
    <w:rsid w:val="00561A97"/>
    <w:rPr>
      <w:rFonts w:ascii="Adobe Jenson Pro" w:eastAsia="宋体" w:hAnsi="Adobe Jenson Pro" w:cs="宋体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561A9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61A97"/>
    <w:rPr>
      <w:sz w:val="18"/>
      <w:szCs w:val="18"/>
    </w:rPr>
  </w:style>
  <w:style w:type="character" w:styleId="ab">
    <w:name w:val="Placeholder Text"/>
    <w:basedOn w:val="a0"/>
    <w:uiPriority w:val="99"/>
    <w:semiHidden/>
    <w:rsid w:val="000F0A55"/>
    <w:rPr>
      <w:color w:val="808080"/>
    </w:rPr>
  </w:style>
  <w:style w:type="table" w:styleId="ac">
    <w:name w:val="Table Grid"/>
    <w:basedOn w:val="a1"/>
    <w:uiPriority w:val="59"/>
    <w:rsid w:val="00F8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>XMU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Aronge</dc:creator>
  <cp:lastModifiedBy>zlzheng</cp:lastModifiedBy>
  <cp:revision>3</cp:revision>
  <cp:lastPrinted>2011-11-07T01:56:00Z</cp:lastPrinted>
  <dcterms:created xsi:type="dcterms:W3CDTF">2020-04-22T02:22:00Z</dcterms:created>
  <dcterms:modified xsi:type="dcterms:W3CDTF">2020-04-22T02:24:00Z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